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839"/>
        <w:gridCol w:w="8507"/>
      </w:tblGrid>
      <w:tr w:rsidR="00591AB2" w:rsidRPr="00EB32BB" w14:paraId="669A90A8" w14:textId="77777777" w:rsidTr="00591AB2">
        <w:trPr>
          <w:trHeight w:val="698"/>
          <w:jc w:val="center"/>
        </w:trPr>
        <w:tc>
          <w:tcPr>
            <w:tcW w:w="5000" w:type="pct"/>
            <w:gridSpan w:val="2"/>
            <w:tcBorders>
              <w:top w:val="single" w:sz="4" w:space="0" w:color="4A8958"/>
              <w:left w:val="single" w:sz="4" w:space="0" w:color="4A8958"/>
              <w:bottom w:val="single" w:sz="4" w:space="0" w:color="4A8958"/>
              <w:right w:val="single" w:sz="4" w:space="0" w:color="4A8958"/>
            </w:tcBorders>
            <w:shd w:val="clear" w:color="auto" w:fill="00B274"/>
          </w:tcPr>
          <w:p w14:paraId="7F2C6E90" w14:textId="42E801B6" w:rsidR="00591AB2" w:rsidRPr="00EB32BB" w:rsidRDefault="00591AB2" w:rsidP="00F624CB">
            <w:pPr>
              <w:pStyle w:val="BlockText"/>
              <w:spacing w:line="240" w:lineRule="auto"/>
              <w:ind w:left="57" w:right="-57"/>
              <w:jc w:val="both"/>
              <w:rPr>
                <w:rFonts w:cs="Arial"/>
                <w:sz w:val="20"/>
                <w:szCs w:val="20"/>
              </w:rPr>
            </w:pPr>
            <w:r>
              <w:rPr>
                <w:rFonts w:cs="Arial"/>
                <w:b/>
                <w:sz w:val="28"/>
                <w:szCs w:val="28"/>
              </w:rPr>
              <w:t>DCUSA Change Proposal (DCP)</w:t>
            </w:r>
            <w:r>
              <w:rPr>
                <w:rFonts w:cs="Arial"/>
                <w:b/>
                <w:sz w:val="28"/>
                <w:szCs w:val="28"/>
              </w:rPr>
              <w:tab/>
            </w:r>
            <w:r>
              <w:rPr>
                <w:rFonts w:cs="Arial"/>
                <w:b/>
                <w:sz w:val="28"/>
                <w:szCs w:val="28"/>
              </w:rPr>
              <w:tab/>
            </w:r>
          </w:p>
        </w:tc>
      </w:tr>
      <w:tr w:rsidR="00F624CB" w:rsidRPr="00EB32BB" w14:paraId="37709B00" w14:textId="77777777" w:rsidTr="00F624CB">
        <w:trPr>
          <w:trHeight w:val="729"/>
          <w:jc w:val="center"/>
        </w:trPr>
        <w:tc>
          <w:tcPr>
            <w:tcW w:w="5000" w:type="pct"/>
            <w:gridSpan w:val="2"/>
            <w:tcBorders>
              <w:top w:val="single" w:sz="4" w:space="0" w:color="4A8958"/>
              <w:left w:val="single" w:sz="4" w:space="0" w:color="4A8958"/>
              <w:bottom w:val="single" w:sz="4" w:space="0" w:color="4A8958"/>
              <w:right w:val="single" w:sz="4" w:space="0" w:color="4A8958"/>
            </w:tcBorders>
            <w:shd w:val="clear" w:color="auto" w:fill="auto"/>
          </w:tcPr>
          <w:tbl>
            <w:tblPr>
              <w:tblpPr w:leftFromText="180" w:rightFromText="180" w:vertAnchor="text" w:horzAnchor="margin" w:tblpY="-27"/>
              <w:tblW w:w="9366" w:type="dxa"/>
              <w:shd w:val="clear" w:color="auto" w:fill="CCE0DA"/>
              <w:tblCellMar>
                <w:left w:w="0" w:type="dxa"/>
                <w:right w:w="0" w:type="dxa"/>
              </w:tblCellMar>
              <w:tblLook w:val="01E0" w:firstRow="1" w:lastRow="1" w:firstColumn="1" w:lastColumn="1" w:noHBand="0" w:noVBand="0"/>
            </w:tblPr>
            <w:tblGrid>
              <w:gridCol w:w="7088"/>
              <w:gridCol w:w="2278"/>
            </w:tblGrid>
            <w:tr w:rsidR="00F624CB" w:rsidRPr="00EB32BB" w14:paraId="362CD92C" w14:textId="77777777" w:rsidTr="00F624CB">
              <w:trPr>
                <w:trHeight w:val="2307"/>
              </w:trPr>
              <w:tc>
                <w:tcPr>
                  <w:tcW w:w="3784" w:type="pct"/>
                  <w:tcBorders>
                    <w:top w:val="single" w:sz="4" w:space="0" w:color="4A8958"/>
                    <w:left w:val="single" w:sz="4" w:space="0" w:color="4A8958"/>
                    <w:bottom w:val="single" w:sz="4" w:space="0" w:color="4A8958"/>
                    <w:right w:val="single" w:sz="4" w:space="0" w:color="4A8958"/>
                  </w:tcBorders>
                  <w:shd w:val="clear" w:color="auto" w:fill="auto"/>
                </w:tcPr>
                <w:p w14:paraId="6CDE2654" w14:textId="5763EB43" w:rsidR="00F624CB" w:rsidRPr="00355602" w:rsidRDefault="00F624CB" w:rsidP="00F624CB">
                  <w:pPr>
                    <w:ind w:left="113" w:right="113"/>
                    <w:jc w:val="both"/>
                    <w:rPr>
                      <w:rFonts w:cs="Arial"/>
                      <w:b/>
                      <w:bCs/>
                      <w:i/>
                      <w:color w:val="00B274"/>
                      <w:sz w:val="24"/>
                    </w:rPr>
                  </w:pPr>
                  <w:r w:rsidRPr="00355602">
                    <w:rPr>
                      <w:rFonts w:cs="Arial"/>
                      <w:b/>
                      <w:bCs/>
                      <w:color w:val="008576"/>
                      <w:sz w:val="80"/>
                      <w:szCs w:val="80"/>
                    </w:rPr>
                    <w:t xml:space="preserve">DCP </w:t>
                  </w:r>
                  <w:r w:rsidR="00EA790B">
                    <w:rPr>
                      <w:rFonts w:cs="Arial"/>
                      <w:b/>
                      <w:bCs/>
                      <w:color w:val="008576"/>
                      <w:sz w:val="80"/>
                      <w:szCs w:val="80"/>
                    </w:rPr>
                    <w:t>442</w:t>
                  </w:r>
                </w:p>
                <w:p w14:paraId="21714DA4" w14:textId="489426FF" w:rsidR="00F624CB" w:rsidRPr="00F624CB" w:rsidRDefault="00C558E3" w:rsidP="00A326A6">
                  <w:pPr>
                    <w:ind w:left="113" w:right="113"/>
                    <w:rPr>
                      <w:b/>
                      <w:i/>
                      <w:color w:val="00B274"/>
                      <w:sz w:val="24"/>
                    </w:rPr>
                  </w:pPr>
                  <w:r>
                    <w:rPr>
                      <w:b/>
                      <w:color w:val="008000"/>
                      <w:sz w:val="48"/>
                    </w:rPr>
                    <w:t>Aligning enduring flexible connections</w:t>
                  </w:r>
                </w:p>
                <w:p w14:paraId="12BC606D" w14:textId="3E7A7D16" w:rsidR="00F624CB" w:rsidRPr="002A33C4" w:rsidRDefault="00F624CB" w:rsidP="00F624CB">
                  <w:pPr>
                    <w:ind w:left="113" w:right="113"/>
                    <w:jc w:val="both"/>
                    <w:rPr>
                      <w:rFonts w:cs="Arial"/>
                      <w:i/>
                      <w:color w:val="00B274"/>
                      <w:sz w:val="24"/>
                    </w:rPr>
                  </w:pPr>
                  <w:r w:rsidRPr="002A33C4">
                    <w:rPr>
                      <w:rFonts w:cs="Arial"/>
                      <w:b/>
                      <w:bCs/>
                      <w:i/>
                      <w:color w:val="00B274"/>
                      <w:sz w:val="24"/>
                    </w:rPr>
                    <w:t>Date</w:t>
                  </w:r>
                  <w:r w:rsidRPr="00F624CB">
                    <w:rPr>
                      <w:b/>
                      <w:i/>
                      <w:color w:val="00B274"/>
                      <w:sz w:val="24"/>
                    </w:rPr>
                    <w:t xml:space="preserve"> raised</w:t>
                  </w:r>
                  <w:r w:rsidRPr="002A33C4">
                    <w:rPr>
                      <w:rFonts w:cs="Arial"/>
                      <w:b/>
                      <w:bCs/>
                      <w:i/>
                      <w:color w:val="00B274"/>
                      <w:sz w:val="24"/>
                    </w:rPr>
                    <w:t>:</w:t>
                  </w:r>
                  <w:r w:rsidRPr="002A33C4">
                    <w:rPr>
                      <w:rFonts w:cs="Arial"/>
                      <w:b/>
                      <w:bCs/>
                      <w:sz w:val="24"/>
                    </w:rPr>
                    <w:t xml:space="preserve"> </w:t>
                  </w:r>
                  <w:r w:rsidR="00EA790B">
                    <w:rPr>
                      <w:rFonts w:cs="Arial"/>
                      <w:sz w:val="24"/>
                    </w:rPr>
                    <w:t>01/07/2024</w:t>
                  </w:r>
                </w:p>
                <w:p w14:paraId="5FCBF2E3" w14:textId="77777777" w:rsidR="00F624CB" w:rsidRPr="00F624CB" w:rsidRDefault="00F624CB" w:rsidP="00F624CB">
                  <w:pPr>
                    <w:ind w:left="113" w:right="113"/>
                    <w:jc w:val="both"/>
                    <w:rPr>
                      <w:b/>
                      <w:i/>
                      <w:color w:val="00B274"/>
                      <w:sz w:val="24"/>
                    </w:rPr>
                  </w:pPr>
                  <w:r w:rsidRPr="00F624CB">
                    <w:rPr>
                      <w:b/>
                      <w:i/>
                      <w:color w:val="00B274"/>
                      <w:sz w:val="24"/>
                    </w:rPr>
                    <w:t xml:space="preserve">Proposer Name: </w:t>
                  </w:r>
                  <w:r w:rsidRPr="002A33C4">
                    <w:rPr>
                      <w:rFonts w:cs="Arial"/>
                      <w:sz w:val="24"/>
                    </w:rPr>
                    <w:t>Lee Wells</w:t>
                  </w:r>
                </w:p>
                <w:p w14:paraId="2E31DEA2" w14:textId="77777777" w:rsidR="00F624CB" w:rsidRPr="00F624CB" w:rsidRDefault="00F624CB" w:rsidP="00F624CB">
                  <w:pPr>
                    <w:ind w:left="113" w:right="113"/>
                    <w:jc w:val="both"/>
                    <w:rPr>
                      <w:b/>
                      <w:i/>
                      <w:color w:val="00B274"/>
                      <w:sz w:val="24"/>
                    </w:rPr>
                  </w:pPr>
                  <w:r w:rsidRPr="00F624CB">
                    <w:rPr>
                      <w:b/>
                      <w:i/>
                      <w:color w:val="00B274"/>
                      <w:sz w:val="24"/>
                    </w:rPr>
                    <w:t xml:space="preserve">Company Name: </w:t>
                  </w:r>
                  <w:r w:rsidRPr="002A33C4">
                    <w:rPr>
                      <w:rFonts w:cs="Arial"/>
                      <w:sz w:val="24"/>
                    </w:rPr>
                    <w:t>Northern Powergrid</w:t>
                  </w:r>
                </w:p>
                <w:p w14:paraId="4A36C378" w14:textId="2D218A35" w:rsidR="00F624CB" w:rsidRPr="00EB32BB" w:rsidRDefault="00F624CB" w:rsidP="001E608F">
                  <w:pPr>
                    <w:tabs>
                      <w:tab w:val="left" w:pos="5421"/>
                    </w:tabs>
                    <w:ind w:left="113" w:right="113"/>
                    <w:jc w:val="both"/>
                    <w:rPr>
                      <w:rFonts w:cs="Arial"/>
                      <w:i/>
                      <w:color w:val="00B274"/>
                      <w:sz w:val="24"/>
                    </w:rPr>
                  </w:pPr>
                  <w:r w:rsidRPr="00F624CB">
                    <w:rPr>
                      <w:b/>
                      <w:i/>
                      <w:color w:val="00B274"/>
                      <w:sz w:val="24"/>
                    </w:rPr>
                    <w:t>Company Category:</w:t>
                  </w:r>
                  <w:r w:rsidRPr="002A33C4">
                    <w:rPr>
                      <w:rFonts w:cs="Arial"/>
                      <w:i/>
                      <w:color w:val="00B274"/>
                      <w:sz w:val="24"/>
                    </w:rPr>
                    <w:t xml:space="preserve"> </w:t>
                  </w:r>
                  <w:r w:rsidRPr="002A33C4">
                    <w:rPr>
                      <w:rFonts w:cs="Arial"/>
                      <w:sz w:val="24"/>
                    </w:rPr>
                    <w:t>DNO</w:t>
                  </w:r>
                  <w:r w:rsidR="002C6974">
                    <w:rPr>
                      <w:rFonts w:cs="Arial"/>
                      <w:sz w:val="24"/>
                    </w:rPr>
                    <w:tab/>
                  </w:r>
                </w:p>
              </w:tc>
              <w:tc>
                <w:tcPr>
                  <w:tcW w:w="121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F624CB" w:rsidRPr="00881D23" w14:paraId="38C2718C" w14:textId="77777777" w:rsidTr="006D0A22">
                    <w:trPr>
                      <w:trHeight w:val="694"/>
                    </w:trPr>
                    <w:tc>
                      <w:tcPr>
                        <w:tcW w:w="2219" w:type="dxa"/>
                        <w:shd w:val="clear" w:color="auto" w:fill="00B274"/>
                        <w:vAlign w:val="center"/>
                      </w:tcPr>
                      <w:p w14:paraId="31F5AB89" w14:textId="77777777" w:rsidR="00F624CB" w:rsidRPr="00881D23" w:rsidRDefault="00F624CB" w:rsidP="00F624CB">
                        <w:pPr>
                          <w:spacing w:line="240" w:lineRule="auto"/>
                          <w:ind w:right="28"/>
                          <w:rPr>
                            <w:rFonts w:cs="Arial"/>
                            <w:b/>
                            <w:color w:val="FFFFFF"/>
                            <w:szCs w:val="20"/>
                          </w:rPr>
                        </w:pPr>
                        <w:r w:rsidRPr="00881D23">
                          <w:rPr>
                            <w:rFonts w:cs="Arial"/>
                            <w:b/>
                            <w:color w:val="FFFFFF"/>
                            <w:szCs w:val="20"/>
                          </w:rPr>
                          <w:t>01 – Change Proposal</w:t>
                        </w:r>
                      </w:p>
                    </w:tc>
                  </w:tr>
                  <w:tr w:rsidR="00F624CB" w:rsidRPr="00881D23" w14:paraId="6A998F55" w14:textId="77777777" w:rsidTr="006D0A22">
                    <w:trPr>
                      <w:trHeight w:val="678"/>
                    </w:trPr>
                    <w:tc>
                      <w:tcPr>
                        <w:tcW w:w="2219" w:type="dxa"/>
                        <w:shd w:val="clear" w:color="auto" w:fill="FFFFFF"/>
                        <w:vAlign w:val="center"/>
                      </w:tcPr>
                      <w:p w14:paraId="168AEC57" w14:textId="77777777" w:rsidR="00F624CB" w:rsidRPr="00881D23" w:rsidRDefault="00F624CB" w:rsidP="00F624CB">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p>
                    </w:tc>
                  </w:tr>
                  <w:tr w:rsidR="00F624CB" w:rsidRPr="00881D23" w14:paraId="0614F8E5" w14:textId="77777777" w:rsidTr="006D0A22">
                    <w:trPr>
                      <w:trHeight w:val="677"/>
                    </w:trPr>
                    <w:tc>
                      <w:tcPr>
                        <w:tcW w:w="2219" w:type="dxa"/>
                        <w:shd w:val="clear" w:color="auto" w:fill="FFFFFF"/>
                        <w:vAlign w:val="center"/>
                      </w:tcPr>
                      <w:p w14:paraId="201CA5E5" w14:textId="77777777" w:rsidR="00F624CB" w:rsidRPr="00881D23" w:rsidRDefault="00F624CB" w:rsidP="00F624CB">
                        <w:pPr>
                          <w:spacing w:line="240" w:lineRule="auto"/>
                          <w:ind w:right="28"/>
                          <w:rPr>
                            <w:rFonts w:cs="Arial"/>
                            <w:b/>
                            <w:color w:val="9A4D9E"/>
                            <w:szCs w:val="20"/>
                          </w:rPr>
                        </w:pPr>
                        <w:r w:rsidRPr="00881D23">
                          <w:rPr>
                            <w:rFonts w:cs="Arial"/>
                            <w:b/>
                            <w:color w:val="9A4D9E"/>
                            <w:szCs w:val="20"/>
                          </w:rPr>
                          <w:t>03 –</w:t>
                        </w:r>
                        <w:r>
                          <w:rPr>
                            <w:rFonts w:cs="Arial"/>
                            <w:b/>
                            <w:color w:val="9A4D9E"/>
                            <w:szCs w:val="20"/>
                          </w:rPr>
                          <w:t xml:space="preserve"> </w:t>
                        </w:r>
                        <w:r w:rsidRPr="00881D23">
                          <w:rPr>
                            <w:rFonts w:cs="Arial"/>
                            <w:b/>
                            <w:color w:val="9A4D9E"/>
                            <w:szCs w:val="20"/>
                          </w:rPr>
                          <w:t>Change Report</w:t>
                        </w:r>
                      </w:p>
                    </w:tc>
                  </w:tr>
                  <w:tr w:rsidR="00F624CB" w:rsidRPr="00881D23" w14:paraId="3D11786F" w14:textId="77777777" w:rsidTr="006D0A22">
                    <w:trPr>
                      <w:trHeight w:val="672"/>
                    </w:trPr>
                    <w:tc>
                      <w:tcPr>
                        <w:tcW w:w="2219" w:type="dxa"/>
                        <w:shd w:val="clear" w:color="auto" w:fill="FFFFFF"/>
                        <w:vAlign w:val="center"/>
                      </w:tcPr>
                      <w:p w14:paraId="6D9D0D3B" w14:textId="77777777" w:rsidR="00F624CB" w:rsidRPr="00881D23" w:rsidRDefault="00F624CB" w:rsidP="00F624CB">
                        <w:pPr>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624618A8" w14:textId="77777777" w:rsidR="00F624CB" w:rsidRPr="00EB32BB" w:rsidRDefault="00F624CB" w:rsidP="00F624CB">
                  <w:pPr>
                    <w:spacing w:line="240" w:lineRule="auto"/>
                    <w:ind w:left="28" w:right="28"/>
                    <w:jc w:val="both"/>
                    <w:rPr>
                      <w:rFonts w:cs="Arial"/>
                      <w:color w:val="008576"/>
                      <w:szCs w:val="20"/>
                    </w:rPr>
                  </w:pPr>
                </w:p>
              </w:tc>
            </w:tr>
          </w:tbl>
          <w:p w14:paraId="4382DE48" w14:textId="6E46F07B" w:rsidR="006F19E3" w:rsidRPr="00F624CB" w:rsidRDefault="006F19E3" w:rsidP="00F624CB">
            <w:pPr>
              <w:pStyle w:val="BodyText2"/>
              <w:ind w:left="113" w:right="113"/>
              <w:jc w:val="both"/>
              <w:rPr>
                <w:b/>
                <w:i/>
                <w:color w:val="00B274"/>
                <w:sz w:val="24"/>
              </w:rPr>
            </w:pPr>
            <w:r w:rsidRPr="00F624CB">
              <w:rPr>
                <w:b/>
                <w:sz w:val="24"/>
              </w:rPr>
              <w:t xml:space="preserve">Purpose of </w:t>
            </w:r>
            <w:r w:rsidR="007C1C4D" w:rsidRPr="00F624CB">
              <w:rPr>
                <w:b/>
                <w:sz w:val="24"/>
              </w:rPr>
              <w:t>Change Proposal</w:t>
            </w:r>
            <w:r w:rsidRPr="00F624CB">
              <w:rPr>
                <w:b/>
                <w:sz w:val="24"/>
              </w:rPr>
              <w:t>:</w:t>
            </w:r>
          </w:p>
          <w:p w14:paraId="0E964F65" w14:textId="3F10A41C" w:rsidR="006F19E3" w:rsidRPr="00A326A6" w:rsidRDefault="00CA0FD0" w:rsidP="00C2555C">
            <w:pPr>
              <w:ind w:left="113" w:right="113"/>
              <w:jc w:val="both"/>
              <w:rPr>
                <w:sz w:val="24"/>
              </w:rPr>
            </w:pPr>
            <w:r>
              <w:rPr>
                <w:sz w:val="24"/>
              </w:rPr>
              <w:t xml:space="preserve">The intent of this </w:t>
            </w:r>
            <w:r w:rsidR="008B38B2">
              <w:rPr>
                <w:sz w:val="24"/>
              </w:rPr>
              <w:t>C</w:t>
            </w:r>
            <w:r>
              <w:rPr>
                <w:sz w:val="24"/>
              </w:rPr>
              <w:t xml:space="preserve">hange </w:t>
            </w:r>
            <w:r w:rsidR="008B38B2">
              <w:rPr>
                <w:sz w:val="24"/>
              </w:rPr>
              <w:t>P</w:t>
            </w:r>
            <w:r>
              <w:rPr>
                <w:sz w:val="24"/>
              </w:rPr>
              <w:t>roposal</w:t>
            </w:r>
            <w:r w:rsidR="006A61C2">
              <w:rPr>
                <w:sz w:val="24"/>
              </w:rPr>
              <w:t xml:space="preserve"> (</w:t>
            </w:r>
            <w:r w:rsidR="00CE74AB">
              <w:rPr>
                <w:sz w:val="24"/>
              </w:rPr>
              <w:t>“</w:t>
            </w:r>
            <w:r w:rsidR="006A61C2">
              <w:rPr>
                <w:sz w:val="24"/>
              </w:rPr>
              <w:t>CP</w:t>
            </w:r>
            <w:r w:rsidR="00CE74AB">
              <w:rPr>
                <w:sz w:val="24"/>
              </w:rPr>
              <w:t>”</w:t>
            </w:r>
            <w:r w:rsidR="006A61C2">
              <w:rPr>
                <w:sz w:val="24"/>
              </w:rPr>
              <w:t>)</w:t>
            </w:r>
            <w:r>
              <w:rPr>
                <w:sz w:val="24"/>
              </w:rPr>
              <w:t xml:space="preserve"> is</w:t>
            </w:r>
            <w:r w:rsidR="00FE660C">
              <w:rPr>
                <w:sz w:val="24"/>
              </w:rPr>
              <w:t xml:space="preserve"> </w:t>
            </w:r>
            <w:r w:rsidR="006D7141">
              <w:rPr>
                <w:sz w:val="24"/>
              </w:rPr>
              <w:t xml:space="preserve">to </w:t>
            </w:r>
            <w:r w:rsidR="005039D7">
              <w:rPr>
                <w:sz w:val="24"/>
              </w:rPr>
              <w:t xml:space="preserve">align </w:t>
            </w:r>
            <w:r w:rsidR="00547C38">
              <w:rPr>
                <w:sz w:val="24"/>
              </w:rPr>
              <w:t>(</w:t>
            </w:r>
            <w:r w:rsidR="00993BEC">
              <w:rPr>
                <w:sz w:val="24"/>
              </w:rPr>
              <w:t>and</w:t>
            </w:r>
            <w:r w:rsidR="00547C38">
              <w:rPr>
                <w:sz w:val="24"/>
              </w:rPr>
              <w:t xml:space="preserve"> clarify) </w:t>
            </w:r>
            <w:r w:rsidR="00F325D9">
              <w:rPr>
                <w:sz w:val="24"/>
              </w:rPr>
              <w:t>the two approaches that currently</w:t>
            </w:r>
            <w:r w:rsidR="00B210EC">
              <w:rPr>
                <w:sz w:val="24"/>
              </w:rPr>
              <w:t xml:space="preserve"> may result in a</w:t>
            </w:r>
            <w:r w:rsidR="005039D7">
              <w:rPr>
                <w:sz w:val="24"/>
              </w:rPr>
              <w:t xml:space="preserve"> flexible connection</w:t>
            </w:r>
            <w:r w:rsidR="00ED23C8">
              <w:rPr>
                <w:sz w:val="24"/>
              </w:rPr>
              <w:t xml:space="preserve"> being </w:t>
            </w:r>
            <w:r w:rsidR="00BE0050">
              <w:rPr>
                <w:sz w:val="24"/>
              </w:rPr>
              <w:t>provided</w:t>
            </w:r>
            <w:r w:rsidR="00ED23C8">
              <w:rPr>
                <w:sz w:val="24"/>
              </w:rPr>
              <w:t xml:space="preserve"> on an enduring basis</w:t>
            </w:r>
            <w:r w:rsidR="00590064">
              <w:rPr>
                <w:sz w:val="24"/>
              </w:rPr>
              <w:t>. A flexible connection</w:t>
            </w:r>
            <w:r w:rsidR="00085F62">
              <w:rPr>
                <w:sz w:val="24"/>
              </w:rPr>
              <w:t xml:space="preserve"> on an enduring basis</w:t>
            </w:r>
            <w:r w:rsidR="00590064">
              <w:rPr>
                <w:sz w:val="24"/>
              </w:rPr>
              <w:t xml:space="preserve"> is</w:t>
            </w:r>
            <w:r w:rsidR="00C2555C">
              <w:rPr>
                <w:sz w:val="24"/>
              </w:rPr>
              <w:t xml:space="preserve"> </w:t>
            </w:r>
            <w:r w:rsidR="006D7141">
              <w:rPr>
                <w:sz w:val="24"/>
              </w:rPr>
              <w:t xml:space="preserve">an arrangement </w:t>
            </w:r>
            <w:r w:rsidR="00590064">
              <w:rPr>
                <w:sz w:val="24"/>
              </w:rPr>
              <w:t xml:space="preserve">that </w:t>
            </w:r>
            <w:r w:rsidR="00277A37">
              <w:rPr>
                <w:sz w:val="24"/>
              </w:rPr>
              <w:t xml:space="preserve">allows </w:t>
            </w:r>
            <w:r w:rsidR="00B91D2A">
              <w:rPr>
                <w:sz w:val="24"/>
              </w:rPr>
              <w:t xml:space="preserve">a </w:t>
            </w:r>
            <w:proofErr w:type="gramStart"/>
            <w:r w:rsidR="00B91D2A">
              <w:rPr>
                <w:sz w:val="24"/>
              </w:rPr>
              <w:t>Customer’s</w:t>
            </w:r>
            <w:proofErr w:type="gramEnd"/>
            <w:r w:rsidR="00B91D2A">
              <w:rPr>
                <w:sz w:val="24"/>
              </w:rPr>
              <w:t xml:space="preserve"> </w:t>
            </w:r>
            <w:r w:rsidR="007119E5">
              <w:rPr>
                <w:sz w:val="24"/>
              </w:rPr>
              <w:t>import</w:t>
            </w:r>
            <w:r w:rsidR="001B7C03">
              <w:rPr>
                <w:sz w:val="24"/>
              </w:rPr>
              <w:t>/</w:t>
            </w:r>
            <w:r w:rsidR="007119E5">
              <w:rPr>
                <w:sz w:val="24"/>
              </w:rPr>
              <w:t>export</w:t>
            </w:r>
            <w:r w:rsidR="001B7C03">
              <w:rPr>
                <w:sz w:val="24"/>
              </w:rPr>
              <w:t xml:space="preserve"> </w:t>
            </w:r>
            <w:r w:rsidR="00B91D2A">
              <w:rPr>
                <w:sz w:val="24"/>
              </w:rPr>
              <w:t xml:space="preserve">of electricity via a connection </w:t>
            </w:r>
            <w:r w:rsidR="00ED23C8">
              <w:rPr>
                <w:sz w:val="24"/>
              </w:rPr>
              <w:t>to</w:t>
            </w:r>
            <w:r w:rsidR="00400667">
              <w:rPr>
                <w:sz w:val="24"/>
              </w:rPr>
              <w:t xml:space="preserve"> be </w:t>
            </w:r>
            <w:r w:rsidR="00407BEF">
              <w:rPr>
                <w:sz w:val="24"/>
              </w:rPr>
              <w:t xml:space="preserve">restricted </w:t>
            </w:r>
            <w:r w:rsidR="00F65D49">
              <w:rPr>
                <w:sz w:val="24"/>
              </w:rPr>
              <w:t>by a DNO/IDNO Party</w:t>
            </w:r>
            <w:r w:rsidR="00ED23C8">
              <w:rPr>
                <w:sz w:val="24"/>
              </w:rPr>
              <w:t xml:space="preserve"> in perpetuity</w:t>
            </w:r>
            <w:r w:rsidR="00590064">
              <w:rPr>
                <w:sz w:val="24"/>
              </w:rPr>
              <w:t xml:space="preserve">. </w:t>
            </w:r>
            <w:r w:rsidR="00D50295">
              <w:rPr>
                <w:sz w:val="24"/>
              </w:rPr>
              <w:t>T</w:t>
            </w:r>
            <w:r w:rsidR="00590064">
              <w:rPr>
                <w:sz w:val="24"/>
              </w:rPr>
              <w:t>his CP</w:t>
            </w:r>
            <w:r w:rsidR="007008BB">
              <w:rPr>
                <w:sz w:val="24"/>
              </w:rPr>
              <w:t xml:space="preserve"> proposes that</w:t>
            </w:r>
            <w:r w:rsidR="00400667">
              <w:rPr>
                <w:sz w:val="24"/>
              </w:rPr>
              <w:t xml:space="preserve"> </w:t>
            </w:r>
            <w:r w:rsidR="00547C38">
              <w:rPr>
                <w:sz w:val="24"/>
              </w:rPr>
              <w:t xml:space="preserve">such </w:t>
            </w:r>
            <w:r w:rsidR="00ED23C8">
              <w:rPr>
                <w:sz w:val="24"/>
              </w:rPr>
              <w:t xml:space="preserve">a </w:t>
            </w:r>
            <w:r w:rsidR="00400667">
              <w:rPr>
                <w:sz w:val="24"/>
              </w:rPr>
              <w:t xml:space="preserve">connection </w:t>
            </w:r>
            <w:r w:rsidR="00067FB7">
              <w:rPr>
                <w:sz w:val="24"/>
              </w:rPr>
              <w:t xml:space="preserve">shall be </w:t>
            </w:r>
            <w:r w:rsidR="00400667">
              <w:rPr>
                <w:sz w:val="24"/>
              </w:rPr>
              <w:t>a Flexible Connection</w:t>
            </w:r>
            <w:r w:rsidR="00277A37">
              <w:rPr>
                <w:sz w:val="24"/>
              </w:rPr>
              <w:t xml:space="preserve"> rather than a Curtailable Connection</w:t>
            </w:r>
            <w:r w:rsidR="006A61C2">
              <w:rPr>
                <w:sz w:val="24"/>
              </w:rPr>
              <w:t>.</w:t>
            </w:r>
          </w:p>
        </w:tc>
      </w:tr>
      <w:tr w:rsidR="00F624CB" w:rsidRPr="00EB32BB" w14:paraId="19DCD7BD" w14:textId="77777777" w:rsidTr="00591AB2">
        <w:trPr>
          <w:trHeight w:val="760"/>
          <w:jc w:val="center"/>
        </w:trPr>
        <w:tc>
          <w:tcPr>
            <w:tcW w:w="44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5F72983" w14:textId="073A6BD9" w:rsidR="006F19E3" w:rsidRPr="00EB32BB" w:rsidRDefault="008375D1" w:rsidP="00F624CB">
            <w:pPr>
              <w:ind w:firstLine="9"/>
              <w:jc w:val="both"/>
              <w:rPr>
                <w:rFonts w:cs="Arial"/>
              </w:rPr>
            </w:pPr>
            <w:r>
              <w:rPr>
                <w:rFonts w:cs="Arial"/>
                <w:noProof/>
                <w:lang w:val="en-US" w:eastAsia="en-US"/>
              </w:rPr>
              <w:drawing>
                <wp:inline distT="0" distB="0" distL="0" distR="0" wp14:anchorId="7EAF1A90" wp14:editId="62E85CBB">
                  <wp:extent cx="455295" cy="45529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455295"/>
                          </a:xfrm>
                          <a:prstGeom prst="rect">
                            <a:avLst/>
                          </a:prstGeom>
                          <a:noFill/>
                          <a:ln>
                            <a:noFill/>
                          </a:ln>
                        </pic:spPr>
                      </pic:pic>
                    </a:graphicData>
                  </a:graphic>
                </wp:inline>
              </w:drawing>
            </w:r>
          </w:p>
        </w:tc>
        <w:tc>
          <w:tcPr>
            <w:tcW w:w="4552" w:type="pct"/>
            <w:tcBorders>
              <w:top w:val="single" w:sz="4" w:space="0" w:color="4A8958"/>
              <w:left w:val="single" w:sz="4" w:space="0" w:color="4A8958"/>
              <w:bottom w:val="single" w:sz="4" w:space="0" w:color="4A8958"/>
              <w:right w:val="single" w:sz="4" w:space="0" w:color="4A8958"/>
            </w:tcBorders>
            <w:shd w:val="clear" w:color="auto" w:fill="auto"/>
          </w:tcPr>
          <w:p w14:paraId="2600709E" w14:textId="77777777" w:rsidR="006F19E3" w:rsidRDefault="006F19E3" w:rsidP="00F624CB">
            <w:pPr>
              <w:pStyle w:val="BodyText3"/>
              <w:ind w:left="113" w:right="113"/>
              <w:jc w:val="both"/>
            </w:pPr>
            <w:r w:rsidRPr="00286610">
              <w:rPr>
                <w:b/>
                <w:bCs/>
              </w:rPr>
              <w:t>Governance</w:t>
            </w:r>
            <w:r>
              <w:t xml:space="preserve">: </w:t>
            </w:r>
          </w:p>
          <w:p w14:paraId="79ED11C5" w14:textId="048BFE96" w:rsidR="006F19E3" w:rsidRPr="00EB32BB" w:rsidRDefault="006F19E3" w:rsidP="00F624CB">
            <w:pPr>
              <w:pStyle w:val="BodyText3"/>
              <w:ind w:left="113" w:right="113"/>
              <w:jc w:val="both"/>
              <w:rPr>
                <w:rFonts w:cs="Arial"/>
              </w:rPr>
            </w:pPr>
            <w:r w:rsidRPr="00EB32BB">
              <w:t xml:space="preserve">The Proposer recommends that this </w:t>
            </w:r>
            <w:r w:rsidR="00BA4EDB">
              <w:t>CP</w:t>
            </w:r>
            <w:r w:rsidR="007C1C4D">
              <w:t xml:space="preserve"> </w:t>
            </w:r>
            <w:r w:rsidRPr="00EB32BB">
              <w:t>should be:</w:t>
            </w:r>
            <w:r w:rsidRPr="00EB32BB">
              <w:rPr>
                <w:rFonts w:cs="Arial"/>
              </w:rPr>
              <w:t xml:space="preserve"> </w:t>
            </w:r>
          </w:p>
          <w:p w14:paraId="16CFB17F" w14:textId="168688CB" w:rsidR="006F19E3" w:rsidRDefault="00072EB4" w:rsidP="00F0658C">
            <w:pPr>
              <w:pStyle w:val="BodyText3"/>
              <w:numPr>
                <w:ilvl w:val="0"/>
                <w:numId w:val="14"/>
              </w:numPr>
              <w:ind w:left="716" w:right="113" w:hanging="427"/>
              <w:jc w:val="both"/>
              <w:rPr>
                <w:rFonts w:cs="Arial"/>
              </w:rPr>
            </w:pPr>
            <w:r>
              <w:rPr>
                <w:rFonts w:cs="Arial"/>
              </w:rPr>
              <w:t>t</w:t>
            </w:r>
            <w:r w:rsidR="00CA0FD0">
              <w:rPr>
                <w:rFonts w:cs="Arial"/>
              </w:rPr>
              <w:t xml:space="preserve">reated as a </w:t>
            </w:r>
            <w:r w:rsidR="003C76C7">
              <w:rPr>
                <w:rFonts w:cs="Arial"/>
              </w:rPr>
              <w:t xml:space="preserve">Part </w:t>
            </w:r>
            <w:r w:rsidR="008C42BB">
              <w:rPr>
                <w:rFonts w:cs="Arial"/>
              </w:rPr>
              <w:t>1</w:t>
            </w:r>
            <w:r w:rsidR="003C76C7">
              <w:rPr>
                <w:rFonts w:cs="Arial"/>
              </w:rPr>
              <w:t xml:space="preserve"> </w:t>
            </w:r>
            <w:r w:rsidR="0019390E">
              <w:rPr>
                <w:rFonts w:cs="Arial"/>
              </w:rPr>
              <w:t>Matter</w:t>
            </w:r>
            <w:r w:rsidR="00ED23C8">
              <w:rPr>
                <w:rFonts w:cs="Arial"/>
              </w:rPr>
              <w:t>;</w:t>
            </w:r>
          </w:p>
          <w:p w14:paraId="38D92396" w14:textId="590F36A3" w:rsidR="0019390E" w:rsidRPr="0019390E" w:rsidRDefault="00072EB4" w:rsidP="00F0658C">
            <w:pPr>
              <w:pStyle w:val="BodyText3"/>
              <w:numPr>
                <w:ilvl w:val="0"/>
                <w:numId w:val="14"/>
              </w:numPr>
              <w:ind w:left="716" w:right="113" w:hanging="427"/>
              <w:jc w:val="both"/>
              <w:rPr>
                <w:rFonts w:cs="Arial"/>
              </w:rPr>
            </w:pPr>
            <w:r>
              <w:rPr>
                <w:rFonts w:cs="Arial"/>
              </w:rPr>
              <w:t>t</w:t>
            </w:r>
            <w:r w:rsidR="0019390E">
              <w:rPr>
                <w:rFonts w:cs="Arial"/>
              </w:rPr>
              <w:t>reated as a</w:t>
            </w:r>
            <w:r w:rsidR="00DA38B7">
              <w:rPr>
                <w:rFonts w:cs="Arial"/>
              </w:rPr>
              <w:t xml:space="preserve"> Standard </w:t>
            </w:r>
            <w:r w:rsidR="0019390E">
              <w:rPr>
                <w:rFonts w:cs="Arial"/>
              </w:rPr>
              <w:t>Change</w:t>
            </w:r>
            <w:r w:rsidR="00ED23C8">
              <w:rPr>
                <w:rFonts w:cs="Arial"/>
              </w:rPr>
              <w:t>; and</w:t>
            </w:r>
          </w:p>
          <w:p w14:paraId="44C021C8" w14:textId="06A8A217" w:rsidR="006F19E3" w:rsidRPr="00072EB4" w:rsidRDefault="00072EB4" w:rsidP="00072EB4">
            <w:pPr>
              <w:pStyle w:val="BodyText3"/>
              <w:numPr>
                <w:ilvl w:val="0"/>
                <w:numId w:val="14"/>
              </w:numPr>
              <w:ind w:left="716" w:right="113" w:hanging="427"/>
              <w:jc w:val="both"/>
              <w:rPr>
                <w:rFonts w:cs="Arial"/>
              </w:rPr>
            </w:pPr>
            <w:r>
              <w:rPr>
                <w:rFonts w:cs="Arial"/>
              </w:rPr>
              <w:t>p</w:t>
            </w:r>
            <w:r w:rsidR="0019390E">
              <w:rPr>
                <w:rFonts w:cs="Arial"/>
              </w:rPr>
              <w:t xml:space="preserve">roceed to </w:t>
            </w:r>
            <w:r w:rsidR="00BD6703">
              <w:rPr>
                <w:rFonts w:cs="Arial"/>
              </w:rPr>
              <w:t xml:space="preserve">the </w:t>
            </w:r>
            <w:r w:rsidR="002A6314">
              <w:rPr>
                <w:rFonts w:cs="Arial"/>
              </w:rPr>
              <w:t>Working Group</w:t>
            </w:r>
            <w:r w:rsidR="00BD6703">
              <w:rPr>
                <w:rFonts w:cs="Arial"/>
              </w:rPr>
              <w:t xml:space="preserve"> phase</w:t>
            </w:r>
            <w:r w:rsidR="00ED23C8">
              <w:rPr>
                <w:rFonts w:cs="Arial"/>
              </w:rPr>
              <w:t>.</w:t>
            </w:r>
          </w:p>
        </w:tc>
      </w:tr>
      <w:tr w:rsidR="00F624CB" w:rsidRPr="00EB32BB" w14:paraId="059258FA" w14:textId="77777777" w:rsidTr="00591AB2">
        <w:trPr>
          <w:trHeight w:val="625"/>
          <w:jc w:val="center"/>
        </w:trPr>
        <w:tc>
          <w:tcPr>
            <w:tcW w:w="44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84D3E95" w14:textId="70DA4FCC" w:rsidR="006F19E3" w:rsidRPr="00EB32BB" w:rsidRDefault="008375D1" w:rsidP="00F624CB">
            <w:pPr>
              <w:spacing w:before="60" w:after="60"/>
              <w:ind w:firstLine="9"/>
              <w:jc w:val="both"/>
              <w:rPr>
                <w:rFonts w:cs="Arial"/>
              </w:rPr>
            </w:pPr>
            <w:r>
              <w:rPr>
                <w:rFonts w:cs="Arial"/>
                <w:noProof/>
                <w:lang w:val="en-US" w:eastAsia="en-US"/>
              </w:rPr>
              <w:drawing>
                <wp:inline distT="0" distB="0" distL="0" distR="0" wp14:anchorId="1E9B0252" wp14:editId="3D1F3252">
                  <wp:extent cx="459105" cy="455295"/>
                  <wp:effectExtent l="0" t="0" r="0" b="0"/>
                  <wp:docPr id="2"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59105" cy="455295"/>
                          </a:xfrm>
                          <a:prstGeom prst="rect">
                            <a:avLst/>
                          </a:prstGeom>
                          <a:noFill/>
                          <a:ln>
                            <a:noFill/>
                          </a:ln>
                        </pic:spPr>
                      </pic:pic>
                    </a:graphicData>
                  </a:graphic>
                </wp:inline>
              </w:drawing>
            </w:r>
          </w:p>
        </w:tc>
        <w:tc>
          <w:tcPr>
            <w:tcW w:w="4552" w:type="pct"/>
            <w:tcBorders>
              <w:top w:val="single" w:sz="4" w:space="0" w:color="4A8958"/>
              <w:left w:val="single" w:sz="4" w:space="0" w:color="4A8958"/>
              <w:bottom w:val="single" w:sz="4" w:space="0" w:color="4A8958"/>
              <w:right w:val="single" w:sz="4" w:space="0" w:color="4A8958"/>
            </w:tcBorders>
            <w:shd w:val="clear" w:color="auto" w:fill="auto"/>
          </w:tcPr>
          <w:p w14:paraId="5666BA90" w14:textId="77777777" w:rsidR="006F19E3" w:rsidRPr="00F624CB" w:rsidRDefault="003A1DD8" w:rsidP="00F624CB">
            <w:pPr>
              <w:ind w:left="113" w:right="113"/>
              <w:jc w:val="both"/>
              <w:rPr>
                <w:b/>
                <w:sz w:val="24"/>
              </w:rPr>
            </w:pPr>
            <w:r w:rsidRPr="00F624CB">
              <w:rPr>
                <w:b/>
                <w:sz w:val="24"/>
              </w:rPr>
              <w:t>Impacted Parties:</w:t>
            </w:r>
          </w:p>
          <w:p w14:paraId="3E0FF763" w14:textId="7E7F76F2" w:rsidR="00CA0FD0" w:rsidRPr="00EB32BB" w:rsidRDefault="00CA0FD0" w:rsidP="00F624CB">
            <w:pPr>
              <w:ind w:left="113" w:right="113"/>
              <w:jc w:val="both"/>
              <w:rPr>
                <w:rFonts w:cs="Arial"/>
              </w:rPr>
            </w:pPr>
            <w:r>
              <w:rPr>
                <w:sz w:val="24"/>
              </w:rPr>
              <w:t>DNO</w:t>
            </w:r>
            <w:r w:rsidR="006D0914">
              <w:rPr>
                <w:sz w:val="24"/>
              </w:rPr>
              <w:t>/IDNOs</w:t>
            </w:r>
            <w:r w:rsidR="008A4A6E">
              <w:rPr>
                <w:sz w:val="24"/>
              </w:rPr>
              <w:t>.</w:t>
            </w:r>
          </w:p>
        </w:tc>
      </w:tr>
      <w:tr w:rsidR="00F624CB" w:rsidRPr="00EB32BB" w14:paraId="7D0E2934" w14:textId="77777777" w:rsidTr="00591AB2">
        <w:trPr>
          <w:trHeight w:val="625"/>
          <w:jc w:val="center"/>
        </w:trPr>
        <w:tc>
          <w:tcPr>
            <w:tcW w:w="44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5A6C1149" w14:textId="3224435F" w:rsidR="003A1DD8" w:rsidRPr="00EB32BB" w:rsidRDefault="008375D1" w:rsidP="00F624CB">
            <w:pPr>
              <w:spacing w:before="60" w:after="60"/>
              <w:ind w:firstLine="9"/>
              <w:jc w:val="both"/>
              <w:rPr>
                <w:rFonts w:cs="Arial"/>
              </w:rPr>
            </w:pPr>
            <w:r>
              <w:rPr>
                <w:rFonts w:cs="Arial"/>
                <w:noProof/>
                <w:lang w:val="en-US" w:eastAsia="en-US"/>
              </w:rPr>
              <w:drawing>
                <wp:inline distT="0" distB="0" distL="0" distR="0" wp14:anchorId="3BB4CEF1" wp14:editId="1E760ED8">
                  <wp:extent cx="459105" cy="45529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59105" cy="455295"/>
                          </a:xfrm>
                          <a:prstGeom prst="rect">
                            <a:avLst/>
                          </a:prstGeom>
                          <a:noFill/>
                          <a:ln>
                            <a:noFill/>
                          </a:ln>
                        </pic:spPr>
                      </pic:pic>
                    </a:graphicData>
                  </a:graphic>
                </wp:inline>
              </w:drawing>
            </w:r>
          </w:p>
        </w:tc>
        <w:tc>
          <w:tcPr>
            <w:tcW w:w="4552" w:type="pct"/>
            <w:tcBorders>
              <w:top w:val="single" w:sz="4" w:space="0" w:color="4A8958"/>
              <w:left w:val="single" w:sz="4" w:space="0" w:color="4A8958"/>
              <w:bottom w:val="single" w:sz="4" w:space="0" w:color="4A8958"/>
              <w:right w:val="single" w:sz="4" w:space="0" w:color="4A8958"/>
            </w:tcBorders>
            <w:shd w:val="clear" w:color="auto" w:fill="auto"/>
          </w:tcPr>
          <w:p w14:paraId="7EE00CA2" w14:textId="77777777" w:rsidR="003A1DD8" w:rsidRPr="00F624CB" w:rsidRDefault="003A1DD8" w:rsidP="00F624CB">
            <w:pPr>
              <w:ind w:left="113" w:right="113"/>
              <w:jc w:val="both"/>
              <w:rPr>
                <w:b/>
                <w:sz w:val="24"/>
              </w:rPr>
            </w:pPr>
            <w:r w:rsidRPr="00F624CB">
              <w:rPr>
                <w:b/>
                <w:sz w:val="24"/>
              </w:rPr>
              <w:t>Impacted Clauses:</w:t>
            </w:r>
          </w:p>
          <w:p w14:paraId="26C24260" w14:textId="24371875" w:rsidR="004B787A" w:rsidRDefault="00355602" w:rsidP="00F624CB">
            <w:pPr>
              <w:ind w:left="113" w:right="113"/>
              <w:jc w:val="both"/>
              <w:rPr>
                <w:sz w:val="24"/>
              </w:rPr>
            </w:pPr>
            <w:r>
              <w:rPr>
                <w:sz w:val="24"/>
              </w:rPr>
              <w:t xml:space="preserve">Schedule </w:t>
            </w:r>
            <w:r w:rsidR="00DB1329">
              <w:rPr>
                <w:sz w:val="24"/>
              </w:rPr>
              <w:t>2</w:t>
            </w:r>
            <w:r w:rsidR="0074395F">
              <w:rPr>
                <w:sz w:val="24"/>
              </w:rPr>
              <w:t>D (</w:t>
            </w:r>
            <w:r w:rsidR="005A2A23">
              <w:rPr>
                <w:sz w:val="24"/>
              </w:rPr>
              <w:t>C</w:t>
            </w:r>
            <w:r w:rsidR="0074395F">
              <w:rPr>
                <w:sz w:val="24"/>
              </w:rPr>
              <w:t>lause 7.</w:t>
            </w:r>
            <w:r w:rsidR="006D0914">
              <w:rPr>
                <w:sz w:val="24"/>
              </w:rPr>
              <w:t>4</w:t>
            </w:r>
            <w:r w:rsidR="002E68DA">
              <w:rPr>
                <w:sz w:val="24"/>
              </w:rPr>
              <w:t xml:space="preserve">, </w:t>
            </w:r>
            <w:r w:rsidR="00A235A4">
              <w:rPr>
                <w:sz w:val="24"/>
              </w:rPr>
              <w:t>Definitions</w:t>
            </w:r>
            <w:r w:rsidR="002E68DA">
              <w:rPr>
                <w:sz w:val="24"/>
              </w:rPr>
              <w:t>,</w:t>
            </w:r>
            <w:r w:rsidR="000F3275">
              <w:rPr>
                <w:sz w:val="24"/>
              </w:rPr>
              <w:t xml:space="preserve"> and appendix B</w:t>
            </w:r>
            <w:r w:rsidR="0074395F">
              <w:rPr>
                <w:sz w:val="24"/>
              </w:rPr>
              <w:t>)</w:t>
            </w:r>
            <w:r w:rsidR="008A4A6E">
              <w:rPr>
                <w:sz w:val="24"/>
              </w:rPr>
              <w:t>.</w:t>
            </w:r>
          </w:p>
          <w:p w14:paraId="7451B15D" w14:textId="509EAD3E" w:rsidR="00F87D65" w:rsidRPr="00EB32BB" w:rsidRDefault="00F87D65" w:rsidP="00F624CB">
            <w:pPr>
              <w:ind w:left="113" w:right="113"/>
              <w:jc w:val="both"/>
              <w:rPr>
                <w:rFonts w:cs="Arial"/>
              </w:rPr>
            </w:pPr>
            <w:r w:rsidRPr="001E608F">
              <w:rPr>
                <w:sz w:val="24"/>
              </w:rPr>
              <w:t>Schedule 22 (</w:t>
            </w:r>
            <w:r w:rsidR="005A2A23">
              <w:rPr>
                <w:sz w:val="24"/>
              </w:rPr>
              <w:t>C</w:t>
            </w:r>
            <w:r w:rsidRPr="001E608F">
              <w:rPr>
                <w:sz w:val="24"/>
              </w:rPr>
              <w:t>lause 1.20</w:t>
            </w:r>
            <w:r w:rsidR="002E68DA">
              <w:rPr>
                <w:sz w:val="24"/>
              </w:rPr>
              <w:t xml:space="preserve"> and </w:t>
            </w:r>
            <w:r w:rsidR="00A235A4">
              <w:rPr>
                <w:sz w:val="24"/>
              </w:rPr>
              <w:t>Glossary of Terms</w:t>
            </w:r>
            <w:r w:rsidRPr="001E608F">
              <w:rPr>
                <w:sz w:val="24"/>
              </w:rPr>
              <w:t>).</w:t>
            </w:r>
          </w:p>
        </w:tc>
      </w:tr>
    </w:tbl>
    <w:p w14:paraId="234FA9CD" w14:textId="79324DD1" w:rsidR="00072EB4" w:rsidRDefault="00072EB4" w:rsidP="002A33C4">
      <w:pPr>
        <w:jc w:val="both"/>
        <w:rPr>
          <w:rFonts w:cs="Arial"/>
        </w:rPr>
      </w:pPr>
    </w:p>
    <w:p w14:paraId="19E05120" w14:textId="77777777" w:rsidR="00072EB4" w:rsidRDefault="00072EB4">
      <w:pPr>
        <w:spacing w:before="0" w:after="0" w:line="240" w:lineRule="auto"/>
        <w:rPr>
          <w:rFonts w:cs="Arial"/>
        </w:rPr>
      </w:pPr>
      <w:r>
        <w:rPr>
          <w:rFonts w:cs="Arial"/>
        </w:rPr>
        <w:br w:type="page"/>
      </w:r>
    </w:p>
    <w:tbl>
      <w:tblPr>
        <w:tblW w:w="5000" w:type="pct"/>
        <w:jc w:val="center"/>
        <w:tblLayout w:type="fixed"/>
        <w:tblLook w:val="04A0" w:firstRow="1" w:lastRow="0" w:firstColumn="1" w:lastColumn="0" w:noHBand="0" w:noVBand="1"/>
      </w:tblPr>
      <w:tblGrid>
        <w:gridCol w:w="6332"/>
        <w:gridCol w:w="3014"/>
      </w:tblGrid>
      <w:tr w:rsidR="00F624CB" w:rsidRPr="00EB32BB" w14:paraId="1B44A690" w14:textId="77777777" w:rsidTr="00BA4EDB">
        <w:trPr>
          <w:trHeight w:val="535"/>
          <w:jc w:val="center"/>
        </w:trPr>
        <w:tc>
          <w:tcPr>
            <w:tcW w:w="6332"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0F37A8C7" w14:textId="77777777" w:rsidR="00F10E14" w:rsidRPr="00EB32BB" w:rsidRDefault="00F10E14" w:rsidP="00F624CB">
            <w:pPr>
              <w:pStyle w:val="Contents01"/>
              <w:keepNext w:val="0"/>
              <w:ind w:right="198"/>
              <w:jc w:val="both"/>
              <w:rPr>
                <w:noProof/>
              </w:rPr>
            </w:pPr>
            <w:r w:rsidRPr="00EB32BB">
              <w:rPr>
                <w:noProof/>
              </w:rPr>
              <w:lastRenderedPageBreak/>
              <w:t>Contents</w:t>
            </w:r>
          </w:p>
          <w:p w14:paraId="655284ED" w14:textId="5461F1FC" w:rsidR="005028C2" w:rsidRPr="00F624CB" w:rsidRDefault="00F10E14" w:rsidP="002A33C4">
            <w:pPr>
              <w:pStyle w:val="TOC1"/>
              <w:rPr>
                <w:rFonts w:ascii="Calibri" w:hAnsi="Calibri"/>
                <w:color w:val="auto"/>
                <w:sz w:val="22"/>
              </w:rPr>
            </w:pPr>
            <w:r w:rsidRPr="00EB32BB">
              <w:fldChar w:fldCharType="begin"/>
            </w:r>
            <w:r w:rsidRPr="00EB32BB">
              <w:instrText xml:space="preserve"> TOC \o "1-1" </w:instrText>
            </w:r>
            <w:r w:rsidRPr="00EB32BB">
              <w:fldChar w:fldCharType="separate"/>
            </w:r>
            <w:r w:rsidR="005028C2">
              <w:t>1</w:t>
            </w:r>
            <w:r w:rsidR="005028C2" w:rsidRPr="00F624CB">
              <w:rPr>
                <w:rFonts w:ascii="Calibri" w:hAnsi="Calibri"/>
                <w:color w:val="auto"/>
                <w:sz w:val="22"/>
              </w:rPr>
              <w:tab/>
            </w:r>
            <w:r w:rsidR="005028C2">
              <w:t>Summary</w:t>
            </w:r>
            <w:r w:rsidR="005028C2">
              <w:tab/>
            </w:r>
            <w:r w:rsidR="005028C2">
              <w:fldChar w:fldCharType="begin"/>
            </w:r>
            <w:r w:rsidR="005028C2">
              <w:instrText xml:space="preserve"> PAGEREF _Toc529796180 \h </w:instrText>
            </w:r>
            <w:r w:rsidR="005028C2">
              <w:fldChar w:fldCharType="separate"/>
            </w:r>
            <w:r w:rsidR="002A33C4">
              <w:t>2</w:t>
            </w:r>
            <w:r w:rsidR="005028C2">
              <w:fldChar w:fldCharType="end"/>
            </w:r>
          </w:p>
          <w:p w14:paraId="29C25F80" w14:textId="5FD37BCC" w:rsidR="005028C2" w:rsidRPr="00F624CB" w:rsidRDefault="005028C2" w:rsidP="002A33C4">
            <w:pPr>
              <w:pStyle w:val="TOC1"/>
              <w:rPr>
                <w:rFonts w:ascii="Calibri" w:hAnsi="Calibri"/>
                <w:color w:val="auto"/>
                <w:sz w:val="22"/>
              </w:rPr>
            </w:pPr>
            <w:r>
              <w:t>2</w:t>
            </w:r>
            <w:r w:rsidRPr="00F624CB">
              <w:rPr>
                <w:rFonts w:ascii="Calibri" w:hAnsi="Calibri"/>
                <w:color w:val="auto"/>
                <w:sz w:val="22"/>
              </w:rPr>
              <w:tab/>
            </w:r>
            <w:r>
              <w:t>Governance</w:t>
            </w:r>
            <w:r>
              <w:tab/>
            </w:r>
            <w:r>
              <w:fldChar w:fldCharType="begin"/>
            </w:r>
            <w:r>
              <w:instrText xml:space="preserve"> PAGEREF _Toc529796181 \h </w:instrText>
            </w:r>
            <w:r>
              <w:fldChar w:fldCharType="separate"/>
            </w:r>
            <w:r w:rsidR="002A33C4">
              <w:t>3</w:t>
            </w:r>
            <w:r>
              <w:fldChar w:fldCharType="end"/>
            </w:r>
          </w:p>
          <w:p w14:paraId="20D67E74" w14:textId="128AED3C" w:rsidR="005028C2" w:rsidRPr="00F624CB" w:rsidRDefault="005028C2" w:rsidP="002A33C4">
            <w:pPr>
              <w:pStyle w:val="TOC1"/>
              <w:rPr>
                <w:rFonts w:ascii="Calibri" w:hAnsi="Calibri"/>
                <w:color w:val="auto"/>
                <w:sz w:val="22"/>
              </w:rPr>
            </w:pPr>
            <w:r>
              <w:t>3</w:t>
            </w:r>
            <w:r w:rsidRPr="00F624CB">
              <w:rPr>
                <w:rFonts w:ascii="Calibri" w:hAnsi="Calibri"/>
                <w:color w:val="auto"/>
                <w:sz w:val="22"/>
              </w:rPr>
              <w:tab/>
            </w:r>
            <w:r>
              <w:t>Why Change?</w:t>
            </w:r>
            <w:r>
              <w:tab/>
            </w:r>
            <w:r>
              <w:fldChar w:fldCharType="begin"/>
            </w:r>
            <w:r>
              <w:instrText xml:space="preserve"> PAGEREF _Toc529796182 \h </w:instrText>
            </w:r>
            <w:r>
              <w:fldChar w:fldCharType="separate"/>
            </w:r>
            <w:r w:rsidR="002A33C4">
              <w:t>4</w:t>
            </w:r>
            <w:r>
              <w:fldChar w:fldCharType="end"/>
            </w:r>
          </w:p>
          <w:p w14:paraId="5FBDF085" w14:textId="1C34DDA6" w:rsidR="005028C2" w:rsidRPr="00F624CB" w:rsidRDefault="005028C2" w:rsidP="002A33C4">
            <w:pPr>
              <w:pStyle w:val="TOC1"/>
              <w:rPr>
                <w:rFonts w:ascii="Calibri" w:hAnsi="Calibri"/>
                <w:color w:val="auto"/>
                <w:sz w:val="22"/>
              </w:rPr>
            </w:pPr>
            <w:r>
              <w:t>4</w:t>
            </w:r>
            <w:r w:rsidRPr="00F624CB">
              <w:rPr>
                <w:rFonts w:ascii="Calibri" w:hAnsi="Calibri"/>
                <w:color w:val="auto"/>
                <w:sz w:val="22"/>
              </w:rPr>
              <w:tab/>
            </w:r>
            <w:r>
              <w:t>Solution and Legal Text</w:t>
            </w:r>
            <w:r>
              <w:tab/>
            </w:r>
            <w:r>
              <w:fldChar w:fldCharType="begin"/>
            </w:r>
            <w:r>
              <w:instrText xml:space="preserve"> PAGEREF _Toc529796183 \h </w:instrText>
            </w:r>
            <w:r>
              <w:fldChar w:fldCharType="separate"/>
            </w:r>
            <w:r w:rsidR="002A33C4">
              <w:t>5</w:t>
            </w:r>
            <w:r>
              <w:fldChar w:fldCharType="end"/>
            </w:r>
          </w:p>
          <w:p w14:paraId="14C109FE" w14:textId="1DA95B2C" w:rsidR="005028C2" w:rsidRPr="00F624CB" w:rsidRDefault="005028C2" w:rsidP="002A33C4">
            <w:pPr>
              <w:pStyle w:val="TOC1"/>
              <w:rPr>
                <w:rFonts w:ascii="Calibri" w:hAnsi="Calibri"/>
                <w:color w:val="auto"/>
                <w:sz w:val="22"/>
              </w:rPr>
            </w:pPr>
            <w:r>
              <w:t>5</w:t>
            </w:r>
            <w:r w:rsidRPr="00F624CB">
              <w:rPr>
                <w:rFonts w:ascii="Calibri" w:hAnsi="Calibri"/>
                <w:color w:val="auto"/>
                <w:sz w:val="22"/>
              </w:rPr>
              <w:tab/>
            </w:r>
            <w:r>
              <w:t>Code Specific Matters</w:t>
            </w:r>
            <w:r>
              <w:tab/>
            </w:r>
            <w:r>
              <w:fldChar w:fldCharType="begin"/>
            </w:r>
            <w:r>
              <w:instrText xml:space="preserve"> PAGEREF _Toc529796184 \h </w:instrText>
            </w:r>
            <w:r>
              <w:fldChar w:fldCharType="separate"/>
            </w:r>
            <w:r w:rsidR="002A33C4">
              <w:t>5</w:t>
            </w:r>
            <w:r>
              <w:fldChar w:fldCharType="end"/>
            </w:r>
          </w:p>
          <w:p w14:paraId="4CA9096C" w14:textId="07E29617" w:rsidR="005028C2" w:rsidRPr="00F624CB" w:rsidRDefault="005028C2" w:rsidP="002A33C4">
            <w:pPr>
              <w:pStyle w:val="TOC1"/>
              <w:rPr>
                <w:rFonts w:ascii="Calibri" w:hAnsi="Calibri"/>
                <w:color w:val="auto"/>
                <w:sz w:val="22"/>
              </w:rPr>
            </w:pPr>
            <w:r>
              <w:t>6</w:t>
            </w:r>
            <w:r w:rsidRPr="00F624CB">
              <w:rPr>
                <w:rFonts w:ascii="Calibri" w:hAnsi="Calibri"/>
                <w:color w:val="auto"/>
                <w:sz w:val="22"/>
              </w:rPr>
              <w:tab/>
            </w:r>
            <w:r>
              <w:t>Relevant Objectives</w:t>
            </w:r>
            <w:r>
              <w:tab/>
            </w:r>
            <w:r>
              <w:fldChar w:fldCharType="begin"/>
            </w:r>
            <w:r>
              <w:instrText xml:space="preserve"> PAGEREF _Toc529796185 \h </w:instrText>
            </w:r>
            <w:r>
              <w:fldChar w:fldCharType="separate"/>
            </w:r>
            <w:r w:rsidR="002A33C4">
              <w:t>5</w:t>
            </w:r>
            <w:r>
              <w:fldChar w:fldCharType="end"/>
            </w:r>
          </w:p>
          <w:p w14:paraId="0BDB5E43" w14:textId="3B391C84" w:rsidR="005028C2" w:rsidRPr="00F624CB" w:rsidRDefault="005028C2" w:rsidP="002A33C4">
            <w:pPr>
              <w:pStyle w:val="TOC1"/>
              <w:rPr>
                <w:rFonts w:ascii="Calibri" w:hAnsi="Calibri"/>
                <w:color w:val="auto"/>
                <w:sz w:val="22"/>
              </w:rPr>
            </w:pPr>
            <w:r>
              <w:t>7</w:t>
            </w:r>
            <w:r w:rsidRPr="00F624CB">
              <w:rPr>
                <w:rFonts w:ascii="Calibri" w:hAnsi="Calibri"/>
                <w:color w:val="auto"/>
                <w:sz w:val="22"/>
              </w:rPr>
              <w:tab/>
            </w:r>
            <w:r>
              <w:t>Impacts &amp; Other Considerations</w:t>
            </w:r>
            <w:r>
              <w:tab/>
            </w:r>
            <w:r>
              <w:fldChar w:fldCharType="begin"/>
            </w:r>
            <w:r>
              <w:instrText xml:space="preserve"> PAGEREF _Toc529796186 \h </w:instrText>
            </w:r>
            <w:r>
              <w:fldChar w:fldCharType="separate"/>
            </w:r>
            <w:r w:rsidR="002A33C4">
              <w:t>5</w:t>
            </w:r>
            <w:r>
              <w:fldChar w:fldCharType="end"/>
            </w:r>
          </w:p>
          <w:p w14:paraId="79BBE4A3" w14:textId="5832DBAA" w:rsidR="005028C2" w:rsidRPr="00F624CB" w:rsidRDefault="005028C2" w:rsidP="002A33C4">
            <w:pPr>
              <w:pStyle w:val="TOC1"/>
              <w:rPr>
                <w:rFonts w:ascii="Calibri" w:hAnsi="Calibri"/>
                <w:color w:val="auto"/>
                <w:sz w:val="22"/>
              </w:rPr>
            </w:pPr>
            <w:r>
              <w:t>8</w:t>
            </w:r>
            <w:r w:rsidRPr="00F624CB">
              <w:rPr>
                <w:rFonts w:ascii="Calibri" w:hAnsi="Calibri"/>
                <w:color w:val="auto"/>
                <w:sz w:val="22"/>
              </w:rPr>
              <w:tab/>
            </w:r>
            <w:r>
              <w:t>Implementation</w:t>
            </w:r>
            <w:r>
              <w:tab/>
            </w:r>
            <w:r>
              <w:fldChar w:fldCharType="begin"/>
            </w:r>
            <w:r>
              <w:instrText xml:space="preserve"> PAGEREF _Toc529796187 \h </w:instrText>
            </w:r>
            <w:r>
              <w:fldChar w:fldCharType="separate"/>
            </w:r>
            <w:r w:rsidR="002A33C4">
              <w:t>7</w:t>
            </w:r>
            <w:r>
              <w:fldChar w:fldCharType="end"/>
            </w:r>
          </w:p>
          <w:p w14:paraId="383F392D" w14:textId="58919E2B" w:rsidR="005028C2" w:rsidRPr="00F624CB" w:rsidRDefault="005028C2" w:rsidP="002A33C4">
            <w:pPr>
              <w:pStyle w:val="TOC1"/>
              <w:rPr>
                <w:rFonts w:ascii="Calibri" w:hAnsi="Calibri"/>
                <w:color w:val="auto"/>
                <w:sz w:val="22"/>
              </w:rPr>
            </w:pPr>
            <w:r>
              <w:t>9</w:t>
            </w:r>
            <w:r w:rsidRPr="00F624CB">
              <w:rPr>
                <w:rFonts w:ascii="Calibri" w:hAnsi="Calibri"/>
                <w:color w:val="auto"/>
                <w:sz w:val="22"/>
              </w:rPr>
              <w:tab/>
            </w:r>
            <w:r>
              <w:t>Recommendations</w:t>
            </w:r>
            <w:r>
              <w:tab/>
            </w:r>
            <w:r>
              <w:fldChar w:fldCharType="begin"/>
            </w:r>
            <w:r>
              <w:instrText xml:space="preserve"> PAGEREF _Toc529796188 \h </w:instrText>
            </w:r>
            <w:r>
              <w:fldChar w:fldCharType="separate"/>
            </w:r>
            <w:r w:rsidR="002A33C4">
              <w:t>7</w:t>
            </w:r>
            <w:r>
              <w:fldChar w:fldCharType="end"/>
            </w:r>
          </w:p>
          <w:p w14:paraId="6C8145D7" w14:textId="77777777" w:rsidR="00F10E14" w:rsidRPr="00EB32BB" w:rsidRDefault="00F10E14" w:rsidP="00F624CB">
            <w:pPr>
              <w:pStyle w:val="TOCMOD"/>
              <w:ind w:right="464"/>
            </w:pPr>
            <w:r w:rsidRPr="00EB32BB">
              <w:fldChar w:fldCharType="end"/>
            </w:r>
          </w:p>
          <w:p w14:paraId="366148C9" w14:textId="77777777" w:rsidR="00F10E14" w:rsidRPr="00EB32BB" w:rsidRDefault="00701D85" w:rsidP="00F624CB">
            <w:pPr>
              <w:pStyle w:val="About01"/>
              <w:keepNext w:val="0"/>
              <w:jc w:val="both"/>
            </w:pPr>
            <w:r>
              <w:t>Indicative Timeline</w:t>
            </w:r>
          </w:p>
          <w:tbl>
            <w:tblPr>
              <w:tblpPr w:leftFromText="180" w:rightFromText="180" w:vertAnchor="text" w:tblpX="-103" w:tblpY="1"/>
              <w:tblOverlap w:val="never"/>
              <w:tblW w:w="6232"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06"/>
              <w:gridCol w:w="2126"/>
            </w:tblGrid>
            <w:tr w:rsidR="00AA69EF" w:rsidRPr="00EB32BB" w14:paraId="145A89AB" w14:textId="77777777" w:rsidTr="00F624CB">
              <w:trPr>
                <w:trHeight w:val="325"/>
              </w:trPr>
              <w:tc>
                <w:tcPr>
                  <w:tcW w:w="6232" w:type="dxa"/>
                  <w:gridSpan w:val="2"/>
                  <w:shd w:val="clear" w:color="auto" w:fill="auto"/>
                </w:tcPr>
                <w:p w14:paraId="4D320E47" w14:textId="77777777" w:rsidR="00AA69EF" w:rsidRPr="00444A3E" w:rsidRDefault="00AA69EF" w:rsidP="002A33C4">
                  <w:pPr>
                    <w:spacing w:before="40" w:after="40"/>
                    <w:jc w:val="both"/>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B776F0" w:rsidRPr="00EB32BB" w14:paraId="0F2902CD" w14:textId="77777777" w:rsidTr="002A33C4">
              <w:trPr>
                <w:trHeight w:val="325"/>
              </w:trPr>
              <w:tc>
                <w:tcPr>
                  <w:tcW w:w="4106" w:type="dxa"/>
                  <w:shd w:val="clear" w:color="auto" w:fill="auto"/>
                </w:tcPr>
                <w:p w14:paraId="706030B9" w14:textId="77777777" w:rsidR="00B776F0" w:rsidRPr="00EB32BB" w:rsidRDefault="00B776F0" w:rsidP="00F437CA">
                  <w:pPr>
                    <w:tabs>
                      <w:tab w:val="left" w:pos="171"/>
                    </w:tabs>
                    <w:spacing w:before="40" w:after="40"/>
                    <w:rPr>
                      <w:rFonts w:cs="Arial"/>
                      <w:szCs w:val="20"/>
                    </w:rPr>
                  </w:pPr>
                  <w:r>
                    <w:rPr>
                      <w:rFonts w:cs="Arial"/>
                      <w:szCs w:val="20"/>
                    </w:rPr>
                    <w:t>Initial Assessment Report</w:t>
                  </w:r>
                </w:p>
              </w:tc>
              <w:tc>
                <w:tcPr>
                  <w:tcW w:w="2126" w:type="dxa"/>
                  <w:shd w:val="clear" w:color="auto" w:fill="auto"/>
                  <w:vAlign w:val="center"/>
                </w:tcPr>
                <w:p w14:paraId="353A0D9D" w14:textId="5E87FBA6" w:rsidR="00B776F0" w:rsidRPr="00EB32BB" w:rsidRDefault="00BA4EDB" w:rsidP="00B776F0">
                  <w:pPr>
                    <w:spacing w:before="40" w:after="40"/>
                    <w:jc w:val="both"/>
                    <w:rPr>
                      <w:rFonts w:cs="Arial"/>
                      <w:szCs w:val="20"/>
                    </w:rPr>
                  </w:pPr>
                  <w:r>
                    <w:rPr>
                      <w:rFonts w:cs="Arial"/>
                      <w:szCs w:val="20"/>
                    </w:rPr>
                    <w:t>18/07/2024</w:t>
                  </w:r>
                </w:p>
              </w:tc>
            </w:tr>
            <w:tr w:rsidR="00715C0F" w:rsidRPr="00EB32BB" w14:paraId="6AA743DD" w14:textId="77777777" w:rsidTr="002A33C4">
              <w:trPr>
                <w:trHeight w:val="325"/>
              </w:trPr>
              <w:tc>
                <w:tcPr>
                  <w:tcW w:w="4106" w:type="dxa"/>
                  <w:shd w:val="clear" w:color="auto" w:fill="auto"/>
                </w:tcPr>
                <w:p w14:paraId="77B37DEC" w14:textId="570ACBA7" w:rsidR="00715C0F" w:rsidRDefault="00715C0F" w:rsidP="00F437CA">
                  <w:pPr>
                    <w:tabs>
                      <w:tab w:val="left" w:pos="171"/>
                    </w:tabs>
                    <w:spacing w:before="40" w:after="40"/>
                    <w:rPr>
                      <w:rFonts w:cs="Arial"/>
                      <w:szCs w:val="20"/>
                    </w:rPr>
                  </w:pPr>
                  <w:r>
                    <w:rPr>
                      <w:rFonts w:cs="Arial"/>
                      <w:szCs w:val="20"/>
                    </w:rPr>
                    <w:t>Consultation Issued to Parties</w:t>
                  </w:r>
                </w:p>
              </w:tc>
              <w:tc>
                <w:tcPr>
                  <w:tcW w:w="2126" w:type="dxa"/>
                  <w:shd w:val="clear" w:color="auto" w:fill="auto"/>
                  <w:vAlign w:val="center"/>
                </w:tcPr>
                <w:p w14:paraId="3BF2BF72" w14:textId="4D3B6EFE" w:rsidR="00715C0F" w:rsidRDefault="00072EB4" w:rsidP="00B776F0">
                  <w:pPr>
                    <w:spacing w:before="40" w:after="40"/>
                    <w:jc w:val="both"/>
                    <w:rPr>
                      <w:rFonts w:cs="Arial"/>
                      <w:szCs w:val="20"/>
                    </w:rPr>
                  </w:pPr>
                  <w:r>
                    <w:rPr>
                      <w:rFonts w:cs="Arial"/>
                      <w:szCs w:val="20"/>
                    </w:rPr>
                    <w:t>01</w:t>
                  </w:r>
                  <w:r w:rsidR="00BA4EDB">
                    <w:rPr>
                      <w:rFonts w:cs="Arial"/>
                      <w:szCs w:val="20"/>
                    </w:rPr>
                    <w:t>/0</w:t>
                  </w:r>
                  <w:r>
                    <w:rPr>
                      <w:rFonts w:cs="Arial"/>
                      <w:szCs w:val="20"/>
                    </w:rPr>
                    <w:t>9</w:t>
                  </w:r>
                  <w:r w:rsidR="00BA4EDB">
                    <w:rPr>
                      <w:rFonts w:cs="Arial"/>
                      <w:szCs w:val="20"/>
                    </w:rPr>
                    <w:t>/2024</w:t>
                  </w:r>
                </w:p>
              </w:tc>
            </w:tr>
            <w:tr w:rsidR="00B776F0" w:rsidRPr="00EB32BB" w14:paraId="68455F8C" w14:textId="77777777" w:rsidTr="002A33C4">
              <w:trPr>
                <w:trHeight w:val="325"/>
              </w:trPr>
              <w:tc>
                <w:tcPr>
                  <w:tcW w:w="4106" w:type="dxa"/>
                  <w:shd w:val="clear" w:color="auto" w:fill="auto"/>
                </w:tcPr>
                <w:p w14:paraId="3CC870EC" w14:textId="77777777" w:rsidR="00B776F0" w:rsidRPr="00EB32BB" w:rsidRDefault="00B776F0" w:rsidP="00F437CA">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126" w:type="dxa"/>
                  <w:shd w:val="clear" w:color="auto" w:fill="auto"/>
                  <w:vAlign w:val="center"/>
                </w:tcPr>
                <w:p w14:paraId="70A0EA31" w14:textId="6BC8FD96" w:rsidR="00B776F0" w:rsidRPr="00EB32BB" w:rsidRDefault="00072EB4" w:rsidP="00B776F0">
                  <w:pPr>
                    <w:spacing w:before="40" w:after="40"/>
                    <w:jc w:val="both"/>
                    <w:rPr>
                      <w:rFonts w:cs="Arial"/>
                      <w:szCs w:val="20"/>
                    </w:rPr>
                  </w:pPr>
                  <w:r>
                    <w:rPr>
                      <w:rFonts w:cs="Arial"/>
                      <w:szCs w:val="20"/>
                    </w:rPr>
                    <w:t>20</w:t>
                  </w:r>
                  <w:r w:rsidR="00BA4EDB">
                    <w:rPr>
                      <w:rFonts w:cs="Arial"/>
                      <w:szCs w:val="20"/>
                    </w:rPr>
                    <w:t>/1</w:t>
                  </w:r>
                  <w:r>
                    <w:rPr>
                      <w:rFonts w:cs="Arial"/>
                      <w:szCs w:val="20"/>
                    </w:rPr>
                    <w:t>1</w:t>
                  </w:r>
                  <w:r w:rsidR="00BA4EDB">
                    <w:rPr>
                      <w:rFonts w:cs="Arial"/>
                      <w:szCs w:val="20"/>
                    </w:rPr>
                    <w:t>/2024</w:t>
                  </w:r>
                </w:p>
              </w:tc>
            </w:tr>
            <w:tr w:rsidR="00B776F0" w:rsidRPr="00EB32BB" w14:paraId="2B015E84" w14:textId="77777777" w:rsidTr="002A33C4">
              <w:trPr>
                <w:trHeight w:val="325"/>
              </w:trPr>
              <w:tc>
                <w:tcPr>
                  <w:tcW w:w="4106" w:type="dxa"/>
                  <w:shd w:val="clear" w:color="auto" w:fill="auto"/>
                </w:tcPr>
                <w:p w14:paraId="486F608A" w14:textId="77777777" w:rsidR="00B776F0" w:rsidRPr="00EB32BB" w:rsidRDefault="00B776F0" w:rsidP="00F437CA">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126" w:type="dxa"/>
                  <w:shd w:val="clear" w:color="auto" w:fill="auto"/>
                  <w:vAlign w:val="center"/>
                </w:tcPr>
                <w:p w14:paraId="73D77070" w14:textId="3498A78D" w:rsidR="00B776F0" w:rsidRPr="00EB32BB" w:rsidRDefault="00072EB4" w:rsidP="00B776F0">
                  <w:pPr>
                    <w:spacing w:before="40" w:after="40"/>
                    <w:jc w:val="both"/>
                    <w:rPr>
                      <w:rFonts w:cs="Arial"/>
                      <w:szCs w:val="20"/>
                    </w:rPr>
                  </w:pPr>
                  <w:r>
                    <w:rPr>
                      <w:rFonts w:cs="Arial"/>
                      <w:szCs w:val="20"/>
                    </w:rPr>
                    <w:t>21</w:t>
                  </w:r>
                  <w:r w:rsidR="00BA4EDB">
                    <w:rPr>
                      <w:rFonts w:cs="Arial"/>
                      <w:szCs w:val="20"/>
                    </w:rPr>
                    <w:t>/</w:t>
                  </w:r>
                  <w:r>
                    <w:rPr>
                      <w:rFonts w:cs="Arial"/>
                      <w:szCs w:val="20"/>
                    </w:rPr>
                    <w:t>11</w:t>
                  </w:r>
                  <w:r w:rsidR="00BA4EDB">
                    <w:rPr>
                      <w:rFonts w:cs="Arial"/>
                      <w:szCs w:val="20"/>
                    </w:rPr>
                    <w:t>/2024</w:t>
                  </w:r>
                </w:p>
              </w:tc>
            </w:tr>
            <w:tr w:rsidR="00B776F0" w:rsidRPr="00EB32BB" w14:paraId="0CEADAB9" w14:textId="77777777" w:rsidTr="002A33C4">
              <w:trPr>
                <w:trHeight w:val="325"/>
              </w:trPr>
              <w:tc>
                <w:tcPr>
                  <w:tcW w:w="4106" w:type="dxa"/>
                  <w:shd w:val="clear" w:color="auto" w:fill="auto"/>
                </w:tcPr>
                <w:p w14:paraId="6E93C218" w14:textId="77777777" w:rsidR="00B776F0" w:rsidRPr="00EB32BB" w:rsidRDefault="00B776F0" w:rsidP="00F437CA">
                  <w:pPr>
                    <w:tabs>
                      <w:tab w:val="left" w:pos="171"/>
                    </w:tabs>
                    <w:spacing w:before="40" w:after="40"/>
                    <w:rPr>
                      <w:rFonts w:cs="Arial"/>
                      <w:szCs w:val="20"/>
                    </w:rPr>
                  </w:pPr>
                  <w:r>
                    <w:rPr>
                      <w:rFonts w:cs="Arial"/>
                      <w:szCs w:val="20"/>
                    </w:rPr>
                    <w:t>Party Voting Closes</w:t>
                  </w:r>
                </w:p>
              </w:tc>
              <w:tc>
                <w:tcPr>
                  <w:tcW w:w="2126" w:type="dxa"/>
                  <w:shd w:val="clear" w:color="auto" w:fill="auto"/>
                  <w:vAlign w:val="center"/>
                </w:tcPr>
                <w:p w14:paraId="358A123F" w14:textId="12AE9D55" w:rsidR="00B776F0" w:rsidRPr="00EB32BB" w:rsidRDefault="00072EB4" w:rsidP="00B776F0">
                  <w:pPr>
                    <w:spacing w:before="40" w:after="40"/>
                    <w:jc w:val="both"/>
                    <w:rPr>
                      <w:rFonts w:cs="Arial"/>
                      <w:szCs w:val="20"/>
                    </w:rPr>
                  </w:pPr>
                  <w:r>
                    <w:rPr>
                      <w:rFonts w:cs="Arial"/>
                      <w:szCs w:val="20"/>
                    </w:rPr>
                    <w:t>12</w:t>
                  </w:r>
                  <w:r w:rsidR="00BA4EDB">
                    <w:rPr>
                      <w:rFonts w:cs="Arial"/>
                      <w:szCs w:val="20"/>
                    </w:rPr>
                    <w:t>/</w:t>
                  </w:r>
                  <w:r>
                    <w:rPr>
                      <w:rFonts w:cs="Arial"/>
                      <w:szCs w:val="20"/>
                    </w:rPr>
                    <w:t>12</w:t>
                  </w:r>
                  <w:r w:rsidR="00BA4EDB">
                    <w:rPr>
                      <w:rFonts w:cs="Arial"/>
                      <w:szCs w:val="20"/>
                    </w:rPr>
                    <w:t>/202</w:t>
                  </w:r>
                  <w:r>
                    <w:rPr>
                      <w:rFonts w:cs="Arial"/>
                      <w:szCs w:val="20"/>
                    </w:rPr>
                    <w:t>4</w:t>
                  </w:r>
                </w:p>
              </w:tc>
            </w:tr>
            <w:tr w:rsidR="00B776F0" w:rsidRPr="00EB32BB" w14:paraId="221BC375" w14:textId="77777777" w:rsidTr="002A33C4">
              <w:trPr>
                <w:trHeight w:val="325"/>
              </w:trPr>
              <w:tc>
                <w:tcPr>
                  <w:tcW w:w="4106" w:type="dxa"/>
                  <w:shd w:val="clear" w:color="auto" w:fill="auto"/>
                </w:tcPr>
                <w:p w14:paraId="28D5AAE6" w14:textId="3C79BF95" w:rsidR="00B776F0" w:rsidRPr="00B81F70" w:rsidRDefault="00B776F0" w:rsidP="00F437CA">
                  <w:pPr>
                    <w:tabs>
                      <w:tab w:val="left" w:pos="171"/>
                    </w:tabs>
                    <w:spacing w:before="40" w:after="40"/>
                    <w:rPr>
                      <w:rFonts w:cs="Arial"/>
                      <w:szCs w:val="20"/>
                    </w:rPr>
                  </w:pPr>
                  <w:r>
                    <w:rPr>
                      <w:rFonts w:cs="Arial"/>
                      <w:szCs w:val="20"/>
                    </w:rPr>
                    <w:t>Change Declaration Issued to Parties</w:t>
                  </w:r>
                  <w:r w:rsidR="00F437CA">
                    <w:rPr>
                      <w:rFonts w:cs="Arial"/>
                      <w:szCs w:val="20"/>
                    </w:rPr>
                    <w:t>/Authority</w:t>
                  </w:r>
                </w:p>
              </w:tc>
              <w:tc>
                <w:tcPr>
                  <w:tcW w:w="2126" w:type="dxa"/>
                  <w:shd w:val="clear" w:color="auto" w:fill="auto"/>
                  <w:vAlign w:val="center"/>
                </w:tcPr>
                <w:p w14:paraId="2809FC2B" w14:textId="28F251EF" w:rsidR="00B776F0" w:rsidRPr="00EB32BB" w:rsidRDefault="00072EB4" w:rsidP="00B776F0">
                  <w:pPr>
                    <w:spacing w:before="40" w:after="40"/>
                    <w:jc w:val="both"/>
                    <w:rPr>
                      <w:rFonts w:cs="Arial"/>
                      <w:szCs w:val="20"/>
                    </w:rPr>
                  </w:pPr>
                  <w:r>
                    <w:rPr>
                      <w:rFonts w:cs="Arial"/>
                      <w:szCs w:val="20"/>
                    </w:rPr>
                    <w:t>16/12/2024</w:t>
                  </w:r>
                </w:p>
              </w:tc>
            </w:tr>
          </w:tbl>
          <w:p w14:paraId="155FC97E" w14:textId="77777777" w:rsidR="006551B8" w:rsidRPr="00EB32BB" w:rsidRDefault="006551B8" w:rsidP="002A33C4">
            <w:pPr>
              <w:pStyle w:val="BodyTextFirstIndent"/>
              <w:ind w:firstLine="0"/>
              <w:jc w:val="both"/>
              <w:rPr>
                <w:rFonts w:cs="Arial"/>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16C19382" w14:textId="3F443CC4" w:rsidR="00F10E14" w:rsidRPr="00EB32BB" w:rsidRDefault="008375D1" w:rsidP="002A33C4">
            <w:pPr>
              <w:pStyle w:val="BodyText"/>
              <w:spacing w:before="60" w:after="60" w:line="240" w:lineRule="auto"/>
              <w:rPr>
                <w:rFonts w:cs="Arial"/>
                <w:szCs w:val="20"/>
              </w:rPr>
            </w:pPr>
            <w:r>
              <w:rPr>
                <w:rFonts w:cs="Arial"/>
                <w:noProof/>
                <w:szCs w:val="20"/>
                <w:lang w:val="en-US" w:eastAsia="en-US"/>
              </w:rPr>
              <w:drawing>
                <wp:inline distT="0" distB="0" distL="0" distR="0" wp14:anchorId="2273D483" wp14:editId="1B3444E8">
                  <wp:extent cx="276225" cy="272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7241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624CB" w:rsidRPr="00EB32BB" w14:paraId="3F6B3CAD"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33B6AEF7"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02630C9B" w14:textId="77777777" w:rsidR="00F10E14" w:rsidRPr="00EB32BB" w:rsidRDefault="00F10E14" w:rsidP="002A33C4">
            <w:pPr>
              <w:spacing w:before="60" w:after="60" w:line="240" w:lineRule="auto"/>
              <w:rPr>
                <w:rFonts w:cs="Arial"/>
                <w:color w:val="008576"/>
                <w:szCs w:val="20"/>
              </w:rPr>
            </w:pPr>
            <w:r w:rsidRPr="00EB32BB">
              <w:rPr>
                <w:rFonts w:cs="Arial"/>
                <w:color w:val="008576"/>
                <w:szCs w:val="20"/>
              </w:rPr>
              <w:t>Contact:</w:t>
            </w:r>
          </w:p>
          <w:p w14:paraId="2CE745BD" w14:textId="77777777" w:rsidR="00F10E14" w:rsidRPr="00EB32BB" w:rsidRDefault="00F10E14" w:rsidP="002A33C4">
            <w:pPr>
              <w:pStyle w:val="BodyText"/>
              <w:spacing w:before="60" w:after="60" w:line="240" w:lineRule="auto"/>
              <w:rPr>
                <w:rFonts w:cs="Arial"/>
                <w:color w:val="008576"/>
                <w:szCs w:val="20"/>
              </w:rPr>
            </w:pPr>
            <w:r w:rsidRPr="00EB32BB">
              <w:rPr>
                <w:rFonts w:cs="Arial"/>
                <w:b/>
                <w:color w:val="008576"/>
                <w:szCs w:val="20"/>
              </w:rPr>
              <w:t>Code Administrator</w:t>
            </w:r>
          </w:p>
        </w:tc>
      </w:tr>
      <w:tr w:rsidR="00F624CB" w:rsidRPr="00EB32BB" w14:paraId="25FAF94E"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1003A19A"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78148A91" w14:textId="19431E68" w:rsidR="002A33C4" w:rsidRDefault="008375D1" w:rsidP="002A33C4">
            <w:pPr>
              <w:pStyle w:val="BodyText"/>
              <w:spacing w:before="60" w:after="60" w:line="240" w:lineRule="auto"/>
              <w:rPr>
                <w:rFonts w:cs="Arial"/>
                <w:b/>
                <w:noProof/>
                <w:color w:val="008576"/>
                <w:szCs w:val="20"/>
                <w:lang w:val="en-US" w:eastAsia="en-US"/>
              </w:rPr>
            </w:pPr>
            <w:r>
              <w:rPr>
                <w:rFonts w:cs="Arial"/>
                <w:b/>
                <w:noProof/>
                <w:color w:val="008576"/>
                <w:szCs w:val="20"/>
                <w:lang w:val="en-US" w:eastAsia="en-US"/>
              </w:rPr>
              <w:drawing>
                <wp:inline distT="0" distB="0" distL="0" distR="0" wp14:anchorId="50AC5AB7" wp14:editId="25250BD1">
                  <wp:extent cx="276225" cy="276225"/>
                  <wp:effectExtent l="0" t="0" r="0" b="0"/>
                  <wp:docPr id="5" name="Picture 5"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p w14:paraId="765B41DF" w14:textId="10A72A75" w:rsidR="00F10E14" w:rsidRPr="00EB32BB" w:rsidRDefault="00355602" w:rsidP="002A33C4">
            <w:pPr>
              <w:pStyle w:val="BodyText"/>
              <w:spacing w:before="60" w:after="60" w:line="240" w:lineRule="auto"/>
              <w:rPr>
                <w:rFonts w:cs="Arial"/>
                <w:color w:val="008576"/>
                <w:szCs w:val="20"/>
              </w:rPr>
            </w:pPr>
            <w:r>
              <w:rPr>
                <w:rFonts w:cs="Arial"/>
                <w:b/>
                <w:color w:val="008576"/>
                <w:szCs w:val="20"/>
                <w:lang w:val="en-US"/>
              </w:rPr>
              <w:t>DCUSA@electralink.co.uk</w:t>
            </w:r>
          </w:p>
        </w:tc>
      </w:tr>
      <w:tr w:rsidR="00F624CB" w:rsidRPr="00EB32BB" w14:paraId="7B820452"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283AF164"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784B4AD0" w14:textId="472ED1EA" w:rsidR="00F10E14" w:rsidRPr="00EB32BB" w:rsidRDefault="008375D1" w:rsidP="002A33C4">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7F20F000" wp14:editId="3628681C">
                  <wp:extent cx="276225" cy="276225"/>
                  <wp:effectExtent l="0" t="0" r="0" b="0"/>
                  <wp:docPr id="6" name="Picture 6"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2A33C4" w:rsidRPr="002A33C4">
              <w:rPr>
                <w:rFonts w:cs="Arial"/>
                <w:b/>
                <w:noProof/>
                <w:color w:val="008576"/>
                <w:szCs w:val="20"/>
                <w:lang w:val="en-US" w:eastAsia="en-US"/>
              </w:rPr>
              <w:t xml:space="preserve"> 020 7432 3011</w:t>
            </w:r>
          </w:p>
        </w:tc>
      </w:tr>
      <w:tr w:rsidR="00F624CB" w:rsidRPr="00EB32BB" w14:paraId="71F42150"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45ECBA3F"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25B1D17D" w14:textId="77777777" w:rsidR="00F10E14" w:rsidRPr="00EB32BB" w:rsidRDefault="00F10E14" w:rsidP="002A33C4">
            <w:pPr>
              <w:spacing w:before="60" w:after="60" w:line="240" w:lineRule="auto"/>
              <w:rPr>
                <w:rFonts w:cs="Arial"/>
                <w:color w:val="008576"/>
                <w:szCs w:val="20"/>
              </w:rPr>
            </w:pPr>
            <w:r w:rsidRPr="00EB32BB">
              <w:rPr>
                <w:rFonts w:cs="Arial"/>
                <w:color w:val="008576"/>
                <w:szCs w:val="20"/>
              </w:rPr>
              <w:t>Proposer:</w:t>
            </w:r>
          </w:p>
          <w:p w14:paraId="31BE70A4" w14:textId="77777777" w:rsidR="00F10E14" w:rsidRPr="00EB32BB" w:rsidRDefault="00445CD7" w:rsidP="002A33C4">
            <w:pPr>
              <w:spacing w:before="60" w:after="60" w:line="240" w:lineRule="auto"/>
              <w:rPr>
                <w:rFonts w:cs="Arial"/>
                <w:b/>
                <w:color w:val="008576"/>
                <w:szCs w:val="20"/>
              </w:rPr>
            </w:pPr>
            <w:r>
              <w:rPr>
                <w:rFonts w:cs="Arial"/>
                <w:b/>
                <w:color w:val="008576"/>
                <w:szCs w:val="20"/>
              </w:rPr>
              <w:t>Lee Wells</w:t>
            </w:r>
          </w:p>
        </w:tc>
      </w:tr>
      <w:tr w:rsidR="00F624CB" w:rsidRPr="00EB32BB" w14:paraId="35A470FA"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3DAEDCD2"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785A2759" w14:textId="09AD9A7F" w:rsidR="00F10E14" w:rsidRPr="00EB32BB" w:rsidRDefault="008375D1" w:rsidP="002A33C4">
            <w:pPr>
              <w:pStyle w:val="BodyText"/>
              <w:spacing w:before="60" w:after="60" w:line="240" w:lineRule="auto"/>
              <w:rPr>
                <w:rFonts w:cs="Arial"/>
                <w:b/>
                <w:color w:val="008576"/>
                <w:szCs w:val="20"/>
              </w:rPr>
            </w:pPr>
            <w:r>
              <w:rPr>
                <w:rFonts w:cs="Arial"/>
                <w:b/>
                <w:noProof/>
                <w:color w:val="008576"/>
                <w:szCs w:val="20"/>
                <w:lang w:val="en-US" w:eastAsia="en-US"/>
              </w:rPr>
              <w:drawing>
                <wp:inline distT="0" distB="0" distL="0" distR="0" wp14:anchorId="2DA421D1" wp14:editId="6DD7C501">
                  <wp:extent cx="276225" cy="276225"/>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F10E14" w:rsidRPr="00EB32BB">
              <w:rPr>
                <w:rFonts w:cs="Arial"/>
                <w:b/>
                <w:color w:val="008576"/>
                <w:szCs w:val="20"/>
              </w:rPr>
              <w:t xml:space="preserve"> </w:t>
            </w:r>
            <w:r w:rsidR="00445CD7">
              <w:rPr>
                <w:rFonts w:cs="Arial"/>
                <w:b/>
                <w:color w:val="008576"/>
                <w:szCs w:val="20"/>
              </w:rPr>
              <w:t>lee.wells</w:t>
            </w:r>
            <w:r w:rsidR="00CA0FD0">
              <w:rPr>
                <w:rFonts w:cs="Arial"/>
                <w:b/>
                <w:color w:val="008576"/>
                <w:szCs w:val="20"/>
              </w:rPr>
              <w:t>@northernpowergrid.com</w:t>
            </w:r>
          </w:p>
        </w:tc>
      </w:tr>
      <w:tr w:rsidR="00F624CB" w:rsidRPr="00EB32BB" w14:paraId="1B2D6240"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008EF32D"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0713BC59" w14:textId="169ED36F" w:rsidR="00F10E14" w:rsidRPr="00EB32BB" w:rsidRDefault="008375D1" w:rsidP="002A33C4">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0CB22579" wp14:editId="2EF20B0E">
                  <wp:extent cx="276225" cy="276225"/>
                  <wp:effectExtent l="0" t="0" r="0" b="0"/>
                  <wp:docPr id="8" name="Picture 8"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F10E14" w:rsidRPr="00EB32BB">
              <w:rPr>
                <w:rFonts w:cs="Arial"/>
                <w:b/>
                <w:color w:val="008576"/>
                <w:szCs w:val="20"/>
              </w:rPr>
              <w:t xml:space="preserve"> </w:t>
            </w:r>
            <w:r w:rsidR="00CA0FD0">
              <w:rPr>
                <w:rFonts w:cs="Arial"/>
                <w:b/>
                <w:color w:val="008576"/>
                <w:szCs w:val="20"/>
              </w:rPr>
              <w:t>078</w:t>
            </w:r>
            <w:r w:rsidR="005621F7">
              <w:rPr>
                <w:rFonts w:cs="Arial"/>
                <w:b/>
                <w:color w:val="008576"/>
                <w:szCs w:val="20"/>
              </w:rPr>
              <w:t>85 712226</w:t>
            </w:r>
          </w:p>
        </w:tc>
      </w:tr>
      <w:tr w:rsidR="00F624CB" w:rsidRPr="00EB32BB" w14:paraId="796B208E" w14:textId="77777777" w:rsidTr="00BA4EDB">
        <w:trPr>
          <w:trHeight w:val="533"/>
          <w:jc w:val="center"/>
        </w:trPr>
        <w:tc>
          <w:tcPr>
            <w:tcW w:w="6332" w:type="dxa"/>
            <w:vMerge/>
            <w:tcBorders>
              <w:left w:val="single" w:sz="4" w:space="0" w:color="4A8958"/>
              <w:bottom w:val="single" w:sz="4" w:space="0" w:color="4A8958"/>
              <w:right w:val="single" w:sz="4" w:space="0" w:color="4A8958"/>
            </w:tcBorders>
            <w:shd w:val="clear" w:color="auto" w:fill="auto"/>
          </w:tcPr>
          <w:p w14:paraId="371EEDE8" w14:textId="77777777" w:rsidR="00F10E14" w:rsidRPr="00EB32BB" w:rsidRDefault="00F10E14" w:rsidP="00F624CB">
            <w:pPr>
              <w:pStyle w:val="Contents01"/>
              <w:keepNext w:val="0"/>
              <w:jc w:val="both"/>
              <w:rPr>
                <w:noProof/>
              </w:rPr>
            </w:pPr>
          </w:p>
        </w:tc>
        <w:tc>
          <w:tcPr>
            <w:tcW w:w="3014" w:type="dxa"/>
            <w:tcBorders>
              <w:top w:val="single" w:sz="4" w:space="0" w:color="4A8958"/>
              <w:left w:val="single" w:sz="4" w:space="0" w:color="4A8958"/>
              <w:bottom w:val="single" w:sz="4" w:space="0" w:color="4A8958"/>
              <w:right w:val="single" w:sz="4" w:space="0" w:color="4A8958"/>
            </w:tcBorders>
            <w:shd w:val="clear" w:color="auto" w:fill="auto"/>
          </w:tcPr>
          <w:p w14:paraId="3899A567" w14:textId="77777777" w:rsidR="00F10E14" w:rsidRPr="00F624CB" w:rsidRDefault="00F10E14" w:rsidP="00F624CB">
            <w:pPr>
              <w:pStyle w:val="BodyText"/>
              <w:spacing w:after="60" w:line="240" w:lineRule="auto"/>
              <w:jc w:val="both"/>
              <w:rPr>
                <w:color w:val="008576"/>
              </w:rPr>
            </w:pPr>
          </w:p>
        </w:tc>
      </w:tr>
    </w:tbl>
    <w:p w14:paraId="2A833BB1" w14:textId="77777777" w:rsidR="00072EB4" w:rsidRDefault="00072EB4">
      <w:pPr>
        <w:spacing w:before="0" w:after="0" w:line="240" w:lineRule="auto"/>
        <w:rPr>
          <w:rFonts w:cs="Arial"/>
          <w:b/>
          <w:bCs/>
          <w:iCs/>
          <w:color w:val="FFFFFF"/>
          <w:kern w:val="32"/>
          <w:sz w:val="28"/>
          <w:szCs w:val="32"/>
        </w:rPr>
      </w:pPr>
      <w:bookmarkStart w:id="0" w:name="_Toc188527263"/>
      <w:bookmarkStart w:id="1" w:name="_Toc313090983"/>
      <w:bookmarkStart w:id="2" w:name="_Toc529796180"/>
      <w:r>
        <w:br w:type="page"/>
      </w:r>
    </w:p>
    <w:p w14:paraId="1B5B2A6B" w14:textId="2EE88D58" w:rsidR="00143041" w:rsidRPr="00532912" w:rsidRDefault="004C6117" w:rsidP="009F44B5">
      <w:pPr>
        <w:pStyle w:val="Heading1"/>
      </w:pPr>
      <w:r w:rsidRPr="00532912">
        <w:lastRenderedPageBreak/>
        <w:t>Summary</w:t>
      </w:r>
      <w:bookmarkEnd w:id="0"/>
      <w:bookmarkEnd w:id="1"/>
      <w:bookmarkEnd w:id="2"/>
    </w:p>
    <w:p w14:paraId="13770A57" w14:textId="2DBC157E" w:rsidR="004C6117" w:rsidRDefault="004C6117" w:rsidP="006F6684">
      <w:pPr>
        <w:pStyle w:val="TOCMOD"/>
        <w:keepNext/>
      </w:pPr>
      <w:r w:rsidRPr="00F624CB">
        <w:t>What</w:t>
      </w:r>
      <w:r w:rsidR="002F0B9A">
        <w:t>?</w:t>
      </w:r>
    </w:p>
    <w:p w14:paraId="02733D89" w14:textId="24ED3DFB" w:rsidR="00A035C0" w:rsidRDefault="006F0EDF" w:rsidP="00EF1394">
      <w:pPr>
        <w:pStyle w:val="Heading2"/>
      </w:pPr>
      <w:r>
        <w:t xml:space="preserve">A </w:t>
      </w:r>
      <w:r w:rsidR="00E87756">
        <w:t xml:space="preserve">Flexible Connection </w:t>
      </w:r>
      <w:r w:rsidR="00C2555C">
        <w:t>or</w:t>
      </w:r>
      <w:r w:rsidR="00E87756">
        <w:t xml:space="preserve"> a Curtailable Connection may allow</w:t>
      </w:r>
      <w:r w:rsidR="009A0FFC">
        <w:t xml:space="preserve"> a </w:t>
      </w:r>
      <w:proofErr w:type="gramStart"/>
      <w:r w:rsidR="009A0FFC">
        <w:t>Customer</w:t>
      </w:r>
      <w:proofErr w:type="gramEnd"/>
      <w:r w:rsidR="009A0FFC">
        <w:t xml:space="preserve"> to connect to the Distribution System quicker and/or cheaper</w:t>
      </w:r>
      <w:r w:rsidR="00C2555C">
        <w:t xml:space="preserve"> than a Non-Curtailable Connection</w:t>
      </w:r>
      <w:r w:rsidR="009A0FFC">
        <w:t>.</w:t>
      </w:r>
      <w:r w:rsidR="00DE5F7C">
        <w:rPr>
          <w:rStyle w:val="FootnoteReference"/>
        </w:rPr>
        <w:footnoteReference w:id="2"/>
      </w:r>
      <w:r w:rsidR="00910BE1">
        <w:t xml:space="preserve"> </w:t>
      </w:r>
      <w:r w:rsidR="00DB7280">
        <w:t>T</w:t>
      </w:r>
      <w:r w:rsidR="00910BE1">
        <w:t xml:space="preserve">hese </w:t>
      </w:r>
      <w:r w:rsidR="00910BE1" w:rsidRPr="00917B1D">
        <w:t>connection</w:t>
      </w:r>
      <w:r w:rsidR="00155F79">
        <w:t xml:space="preserve"> arrangements</w:t>
      </w:r>
      <w:r w:rsidR="0064209F">
        <w:t xml:space="preserve"> </w:t>
      </w:r>
      <w:r w:rsidR="005927EC">
        <w:t xml:space="preserve">allow a DNO/IDNO Party to manage </w:t>
      </w:r>
      <w:r w:rsidR="00822A42">
        <w:t xml:space="preserve">the impact on the Distribution System </w:t>
      </w:r>
      <w:r w:rsidR="00EA7F19">
        <w:t xml:space="preserve">by </w:t>
      </w:r>
      <w:r w:rsidR="00155F79">
        <w:t xml:space="preserve">restricting </w:t>
      </w:r>
      <w:r w:rsidR="002C61CE">
        <w:t xml:space="preserve">a </w:t>
      </w:r>
      <w:r w:rsidR="005927EC">
        <w:t>Customer’s import/export</w:t>
      </w:r>
      <w:r w:rsidR="00851333">
        <w:t xml:space="preserve"> of electricity</w:t>
      </w:r>
      <w:r w:rsidR="005927EC">
        <w:t>.</w:t>
      </w:r>
    </w:p>
    <w:p w14:paraId="27D017DA" w14:textId="6DEFF1AF" w:rsidR="005927EC" w:rsidRDefault="005927EC" w:rsidP="00EF1394">
      <w:pPr>
        <w:pStyle w:val="Heading2"/>
      </w:pPr>
      <w:r>
        <w:t>However,</w:t>
      </w:r>
      <w:r w:rsidR="00C2555C">
        <w:t xml:space="preserve"> in practice,</w:t>
      </w:r>
      <w:r>
        <w:t xml:space="preserve"> a </w:t>
      </w:r>
      <w:r w:rsidR="00166CB7">
        <w:t>Curtailable</w:t>
      </w:r>
      <w:r>
        <w:t xml:space="preserve"> Connection </w:t>
      </w:r>
      <w:r w:rsidR="00245CE0">
        <w:t xml:space="preserve">is very different to a </w:t>
      </w:r>
      <w:r w:rsidR="00166CB7">
        <w:t>Flexi</w:t>
      </w:r>
      <w:r w:rsidR="00245CE0">
        <w:t>ble Connection</w:t>
      </w:r>
      <w:r w:rsidR="004A7349">
        <w:t xml:space="preserve"> because</w:t>
      </w:r>
      <w:r w:rsidR="00245CE0">
        <w:t>:</w:t>
      </w:r>
    </w:p>
    <w:p w14:paraId="7A67CEE2" w14:textId="4BAD03C7" w:rsidR="00245CE0" w:rsidRDefault="00166CB7" w:rsidP="00F0658C">
      <w:pPr>
        <w:numPr>
          <w:ilvl w:val="0"/>
          <w:numId w:val="17"/>
        </w:numPr>
      </w:pPr>
      <w:r w:rsidRPr="00166CB7">
        <w:t xml:space="preserve">A Curtailable Connection can only be offered in situations where the Reinforcement is </w:t>
      </w:r>
      <w:r w:rsidR="005E7EB7">
        <w:t>restricted</w:t>
      </w:r>
      <w:r w:rsidR="005E7EB7" w:rsidRPr="00166CB7">
        <w:t xml:space="preserve"> </w:t>
      </w:r>
      <w:r w:rsidRPr="00166CB7">
        <w:t>to that needed to deliver the Minimum Scheme. A Flexible Connection c</w:t>
      </w:r>
      <w:r w:rsidR="00320037">
        <w:t>an</w:t>
      </w:r>
      <w:r w:rsidRPr="00166CB7">
        <w:t xml:space="preserve"> be offered where the Reinforcement is </w:t>
      </w:r>
      <w:proofErr w:type="gramStart"/>
      <w:r w:rsidRPr="00166CB7">
        <w:t>in excess of</w:t>
      </w:r>
      <w:proofErr w:type="gramEnd"/>
      <w:r w:rsidRPr="00166CB7">
        <w:t xml:space="preserve"> that required to deliver the Minimum Scheme</w:t>
      </w:r>
      <w:r w:rsidR="00EF09C5">
        <w:t>.</w:t>
      </w:r>
      <w:r w:rsidR="005D7B5E">
        <w:rPr>
          <w:rStyle w:val="FootnoteReference"/>
        </w:rPr>
        <w:footnoteReference w:id="3"/>
      </w:r>
    </w:p>
    <w:p w14:paraId="20F040A1" w14:textId="34C3A305" w:rsidR="001D49E6" w:rsidRDefault="00BE0050" w:rsidP="00F0658C">
      <w:pPr>
        <w:numPr>
          <w:ilvl w:val="0"/>
          <w:numId w:val="17"/>
        </w:numPr>
      </w:pPr>
      <w:r>
        <w:t>Eligibility for</w:t>
      </w:r>
      <w:r w:rsidR="00C2555C">
        <w:t xml:space="preserve"> a</w:t>
      </w:r>
      <w:r w:rsidR="001D49E6">
        <w:t xml:space="preserve"> Curtailable Connection</w:t>
      </w:r>
      <w:r>
        <w:t xml:space="preserve"> to be offered</w:t>
      </w:r>
      <w:r w:rsidR="001D49E6">
        <w:t xml:space="preserve"> </w:t>
      </w:r>
      <w:r w:rsidR="00C2555C">
        <w:t xml:space="preserve">is </w:t>
      </w:r>
      <w:r w:rsidR="001D49E6">
        <w:t>prescriptive</w:t>
      </w:r>
      <w:r>
        <w:t>,</w:t>
      </w:r>
      <w:r w:rsidR="00283CE4">
        <w:t xml:space="preserve"> </w:t>
      </w:r>
      <w:r w:rsidR="00EE65E9">
        <w:t xml:space="preserve">including the criteria </w:t>
      </w:r>
      <w:r w:rsidR="001D49E6">
        <w:t>as set out in DCUSA Schedule 2D</w:t>
      </w:r>
      <w:r w:rsidR="00C2555C">
        <w:t xml:space="preserve"> ‘Curtailable Connections’</w:t>
      </w:r>
      <w:r w:rsidR="00CF4B05">
        <w:t>.</w:t>
      </w:r>
      <w:r w:rsidR="00C2555C">
        <w:rPr>
          <w:rStyle w:val="FootnoteReference"/>
        </w:rPr>
        <w:footnoteReference w:id="4"/>
      </w:r>
      <w:r w:rsidR="001D49E6">
        <w:t xml:space="preserve"> A Flexible Connection is not subject to the eligibility criteria for a Curtailable Connection and can, therefore, be offered in a wider range of scenarios.</w:t>
      </w:r>
    </w:p>
    <w:p w14:paraId="1025C28D" w14:textId="5051D334" w:rsidR="00EF09C5" w:rsidRDefault="001D49E6" w:rsidP="00F0658C">
      <w:pPr>
        <w:numPr>
          <w:ilvl w:val="0"/>
          <w:numId w:val="17"/>
        </w:numPr>
      </w:pPr>
      <w:r>
        <w:t>A Curtailable Connection has an associated Curtailment Limit (not to be confused with a forecast</w:t>
      </w:r>
      <w:r w:rsidR="00692EA7">
        <w:t xml:space="preserve"> of curtailment</w:t>
      </w:r>
      <w:r>
        <w:t xml:space="preserve">). If the actual Curtailment exceeds the Curtailment Limit, the </w:t>
      </w:r>
      <w:r w:rsidR="001633F7">
        <w:t>DNO/IDNO Party must</w:t>
      </w:r>
      <w:r>
        <w:t xml:space="preserve"> pay the Customer compensation. A Flexible Connection does not have an associated Curtailment Limit and, therefore, the </w:t>
      </w:r>
      <w:r w:rsidR="002A1D57">
        <w:t>DNO/IDNO Party</w:t>
      </w:r>
      <w:r>
        <w:t xml:space="preserve"> </w:t>
      </w:r>
      <w:r w:rsidR="00ED23C8">
        <w:t xml:space="preserve">is </w:t>
      </w:r>
      <w:r>
        <w:t>not</w:t>
      </w:r>
      <w:r w:rsidR="00ED23C8">
        <w:t xml:space="preserve"> required to</w:t>
      </w:r>
      <w:r>
        <w:t xml:space="preserve"> pay any compensation</w:t>
      </w:r>
      <w:r w:rsidR="00ED23C8">
        <w:t xml:space="preserve"> to the Customer</w:t>
      </w:r>
      <w:r w:rsidR="001633F7">
        <w:t>.</w:t>
      </w:r>
    </w:p>
    <w:p w14:paraId="5308B289" w14:textId="4A3B8FA2" w:rsidR="001633F7" w:rsidRDefault="00E136B5" w:rsidP="00F0658C">
      <w:pPr>
        <w:numPr>
          <w:ilvl w:val="0"/>
          <w:numId w:val="17"/>
        </w:numPr>
      </w:pPr>
      <w:r>
        <w:t>A</w:t>
      </w:r>
      <w:r w:rsidR="004B380E">
        <w:t xml:space="preserve"> Curtailable Connection is principally a temporary arrangement</w:t>
      </w:r>
      <w:r w:rsidR="0078264E">
        <w:t xml:space="preserve"> to allow a </w:t>
      </w:r>
      <w:proofErr w:type="gramStart"/>
      <w:r w:rsidR="0078264E">
        <w:t>Customer</w:t>
      </w:r>
      <w:proofErr w:type="gramEnd"/>
      <w:r w:rsidR="0078264E">
        <w:t xml:space="preserve"> </w:t>
      </w:r>
      <w:r w:rsidR="001A2583">
        <w:t xml:space="preserve">access (or increased access) to the Distribution System </w:t>
      </w:r>
      <w:r w:rsidR="00A62350">
        <w:t>whilst</w:t>
      </w:r>
      <w:r w:rsidR="001A2583">
        <w:t xml:space="preserve"> Reinforcement</w:t>
      </w:r>
      <w:r w:rsidR="00A62350">
        <w:t xml:space="preserve"> work is being completed</w:t>
      </w:r>
      <w:r w:rsidR="00F4445A">
        <w:t>. A Flexible Connection is generally</w:t>
      </w:r>
      <w:r w:rsidR="00BE0050">
        <w:t xml:space="preserve"> provided on</w:t>
      </w:r>
      <w:r w:rsidR="00085F62">
        <w:t xml:space="preserve"> an</w:t>
      </w:r>
      <w:r w:rsidR="00F4445A">
        <w:t xml:space="preserve"> enduring </w:t>
      </w:r>
      <w:r w:rsidR="00BE0050">
        <w:t>basis</w:t>
      </w:r>
      <w:r w:rsidR="00ED23C8">
        <w:t xml:space="preserve"> </w:t>
      </w:r>
      <w:r w:rsidR="00F4445A">
        <w:t>by default,</w:t>
      </w:r>
      <w:r w:rsidR="00A62350">
        <w:t xml:space="preserve"> in lieu of Reinforcement</w:t>
      </w:r>
      <w:r w:rsidR="001A2583">
        <w:t>.</w:t>
      </w:r>
    </w:p>
    <w:p w14:paraId="7D6097B1" w14:textId="5460CD3F" w:rsidR="00661F3C" w:rsidRDefault="00ED23C8" w:rsidP="00EF1394">
      <w:pPr>
        <w:pStyle w:val="Heading2"/>
      </w:pPr>
      <w:bookmarkStart w:id="3" w:name="_Ref167432300"/>
      <w:r>
        <w:t>The agreement for provision of</w:t>
      </w:r>
      <w:r w:rsidR="00DB011B">
        <w:t xml:space="preserve"> a</w:t>
      </w:r>
      <w:r w:rsidR="004A16E9">
        <w:t xml:space="preserve"> Curtailable Connection</w:t>
      </w:r>
      <w:r w:rsidR="00DB011B">
        <w:t xml:space="preserve"> </w:t>
      </w:r>
      <w:r w:rsidR="0019214E">
        <w:t>include</w:t>
      </w:r>
      <w:r>
        <w:t>s, as standard,</w:t>
      </w:r>
      <w:r w:rsidR="0019214E">
        <w:t xml:space="preserve"> a Curtailment End Date, being the date upon which it is agreed with the Customer </w:t>
      </w:r>
      <w:r>
        <w:t>that</w:t>
      </w:r>
      <w:r w:rsidR="0019214E">
        <w:t xml:space="preserve"> </w:t>
      </w:r>
      <w:r w:rsidR="003E78E0">
        <w:t>the connection</w:t>
      </w:r>
      <w:r>
        <w:t xml:space="preserve"> will convert</w:t>
      </w:r>
      <w:r w:rsidR="003E78E0">
        <w:t xml:space="preserve"> to a Non-Curtailable Connection.</w:t>
      </w:r>
      <w:r w:rsidR="003E78E0">
        <w:rPr>
          <w:rStyle w:val="FootnoteReference"/>
        </w:rPr>
        <w:footnoteReference w:id="5"/>
      </w:r>
      <w:r w:rsidR="003E78E0">
        <w:t xml:space="preserve"> </w:t>
      </w:r>
      <w:r w:rsidR="00352F89">
        <w:t xml:space="preserve">The </w:t>
      </w:r>
      <w:r w:rsidR="00C628FC">
        <w:t>Authority’s Access SCR final decision (the “Access SCR Decision”),</w:t>
      </w:r>
      <w:r w:rsidR="00C628FC">
        <w:rPr>
          <w:rStyle w:val="FootnoteReference"/>
        </w:rPr>
        <w:footnoteReference w:id="6"/>
      </w:r>
      <w:r w:rsidR="00110247">
        <w:t xml:space="preserve"> </w:t>
      </w:r>
      <w:r w:rsidR="00352F89">
        <w:t>stated:</w:t>
      </w:r>
      <w:bookmarkEnd w:id="3"/>
    </w:p>
    <w:p w14:paraId="6A7EBF88" w14:textId="2992E770" w:rsidR="00352F89" w:rsidRPr="000161D6" w:rsidRDefault="00352F89" w:rsidP="000161D6">
      <w:pPr>
        <w:ind w:left="567"/>
        <w:rPr>
          <w:i/>
          <w:iCs/>
        </w:rPr>
      </w:pPr>
      <w:r w:rsidRPr="000161D6">
        <w:rPr>
          <w:i/>
          <w:iCs/>
        </w:rPr>
        <w:lastRenderedPageBreak/>
        <w:t>“</w:t>
      </w:r>
      <w:r w:rsidR="00E9170C" w:rsidRPr="000161D6">
        <w:rPr>
          <w:i/>
          <w:iCs/>
        </w:rPr>
        <w:t xml:space="preserve">4.64. </w:t>
      </w:r>
      <w:r w:rsidRPr="000161D6">
        <w:rPr>
          <w:i/>
          <w:iCs/>
        </w:rPr>
        <w:t>End dates for non-firm arrangements would ensure that network operators invest in network capacity in a timely way and provide certainty to customers on when their connection arrangements are likely to be made firm. An open-ended arrangement provides no incentive on network operators to resolve the constraint and progress with reinforcement or procure flexibility in a timely manner.”</w:t>
      </w:r>
    </w:p>
    <w:p w14:paraId="2F1172FF" w14:textId="1E78804F" w:rsidR="007D5D92" w:rsidRDefault="00E9170C" w:rsidP="00EF1394">
      <w:pPr>
        <w:pStyle w:val="Heading2"/>
      </w:pPr>
      <w:r>
        <w:t>However, t</w:t>
      </w:r>
      <w:r w:rsidR="00744F0D">
        <w:t xml:space="preserve">he Access SCR Decision </w:t>
      </w:r>
      <w:r w:rsidR="000E123D">
        <w:t>went on to say</w:t>
      </w:r>
      <w:r w:rsidR="000559A1">
        <w:t xml:space="preserve"> </w:t>
      </w:r>
      <w:r w:rsidR="00900200">
        <w:t>(</w:t>
      </w:r>
      <w:r w:rsidR="00662840">
        <w:t>clarity in square brackets added</w:t>
      </w:r>
      <w:r w:rsidR="00900200">
        <w:t>)</w:t>
      </w:r>
      <w:r w:rsidR="000E123D">
        <w:t>:</w:t>
      </w:r>
    </w:p>
    <w:p w14:paraId="5D576716" w14:textId="55C33B88" w:rsidR="000E123D" w:rsidRPr="000161D6" w:rsidRDefault="003135F6" w:rsidP="000161D6">
      <w:pPr>
        <w:ind w:left="567"/>
        <w:rPr>
          <w:i/>
          <w:iCs/>
        </w:rPr>
      </w:pPr>
      <w:r w:rsidRPr="000161D6">
        <w:rPr>
          <w:i/>
          <w:iCs/>
        </w:rPr>
        <w:t xml:space="preserve">“4.65. However, explicit end dates would not apply where a customer does not explicitly request a firm connection or is unwilling to accept the costs of firming up the connection at the point at which the connection agreement is reviewed. It would also not apply where the connection request triggers the HCC </w:t>
      </w:r>
      <w:r w:rsidR="00EF2270" w:rsidRPr="000161D6">
        <w:rPr>
          <w:i/>
          <w:iCs/>
        </w:rPr>
        <w:t>[High-Cost Project Threshold</w:t>
      </w:r>
      <w:r w:rsidR="007A5E1A" w:rsidRPr="000161D6">
        <w:rPr>
          <w:i/>
          <w:iCs/>
        </w:rPr>
        <w:t xml:space="preserve">] </w:t>
      </w:r>
      <w:r w:rsidRPr="000161D6">
        <w:rPr>
          <w:i/>
          <w:iCs/>
        </w:rPr>
        <w:t>and the connecting customer does not agree to contribute to reinforcement costs above the cap. In such instances, non-firm arrangements can be made on an enduring basis with no set end date.”</w:t>
      </w:r>
    </w:p>
    <w:p w14:paraId="1DAD813D" w14:textId="510425F7" w:rsidR="00DA1F01" w:rsidRDefault="00183212" w:rsidP="00EF1394">
      <w:pPr>
        <w:pStyle w:val="Heading2"/>
      </w:pPr>
      <w:r>
        <w:t>DCUSA Schedule 2D was in</w:t>
      </w:r>
      <w:r w:rsidR="00ED538F">
        <w:t xml:space="preserve">troduced to implement </w:t>
      </w:r>
      <w:r w:rsidR="0023565E">
        <w:t xml:space="preserve">part of </w:t>
      </w:r>
      <w:r w:rsidR="00ED538F">
        <w:t>the Access SCR Decision, and include</w:t>
      </w:r>
      <w:r w:rsidR="00C2555C">
        <w:t>s</w:t>
      </w:r>
      <w:r w:rsidR="00ED538F">
        <w:t xml:space="preserve"> the following </w:t>
      </w:r>
      <w:r w:rsidR="00C2555C">
        <w:t xml:space="preserve">text </w:t>
      </w:r>
      <w:r w:rsidR="00ED538F">
        <w:t>to</w:t>
      </w:r>
      <w:r w:rsidR="00C2555C">
        <w:t xml:space="preserve"> deliver the intent of the above </w:t>
      </w:r>
      <w:r w:rsidR="004F108C">
        <w:t>extract</w:t>
      </w:r>
      <w:r w:rsidR="00C2555C">
        <w:t>,</w:t>
      </w:r>
      <w:r w:rsidR="004F108C">
        <w:t xml:space="preserve"> so</w:t>
      </w:r>
      <w:r w:rsidR="00C2555C">
        <w:t xml:space="preserve"> </w:t>
      </w:r>
      <w:r w:rsidR="00ED538F">
        <w:t>a</w:t>
      </w:r>
      <w:r w:rsidR="004A6C53">
        <w:t>llow</w:t>
      </w:r>
      <w:r w:rsidR="00C2555C">
        <w:t>ing</w:t>
      </w:r>
      <w:r w:rsidR="004A6C53">
        <w:t xml:space="preserve"> for an “enduring Curtailable Connection”</w:t>
      </w:r>
      <w:r w:rsidR="00ED538F">
        <w:t>:</w:t>
      </w:r>
      <w:r w:rsidR="004A6C53">
        <w:rPr>
          <w:rStyle w:val="FootnoteReference"/>
        </w:rPr>
        <w:footnoteReference w:id="7"/>
      </w:r>
    </w:p>
    <w:p w14:paraId="06F2A001" w14:textId="2C57A8FE" w:rsidR="00ED538F" w:rsidRPr="000161D6" w:rsidRDefault="00ED538F" w:rsidP="000161D6">
      <w:pPr>
        <w:ind w:left="567"/>
        <w:rPr>
          <w:i/>
          <w:iCs/>
        </w:rPr>
      </w:pPr>
      <w:r w:rsidRPr="000161D6">
        <w:rPr>
          <w:i/>
          <w:iCs/>
        </w:rPr>
        <w:t>“7.</w:t>
      </w:r>
      <w:r w:rsidR="00C37045" w:rsidRPr="000161D6">
        <w:rPr>
          <w:i/>
          <w:iCs/>
        </w:rPr>
        <w:t>4</w:t>
      </w:r>
      <w:r w:rsidR="00C2555C" w:rsidRPr="000161D6">
        <w:rPr>
          <w:i/>
          <w:iCs/>
        </w:rPr>
        <w:t>.</w:t>
      </w:r>
      <w:r w:rsidR="00C37045" w:rsidRPr="000161D6">
        <w:rPr>
          <w:i/>
          <w:iCs/>
        </w:rPr>
        <w:t xml:space="preserve"> </w:t>
      </w:r>
      <w:r w:rsidRPr="000161D6">
        <w:rPr>
          <w:i/>
          <w:iCs/>
        </w:rPr>
        <w:t>If the Customer does not request a Non-Curtailable Connection, or does not accept the cost of converting the Curtailable Connection to a Non-Curtailable Connection, the Connection shall continue to be a Curtailable Connection until such a time as the Customer requests a Non-Curtailable Connection and accepts the cost of converting the Curtailable Connection to a Non-Curtailable Connection.”</w:t>
      </w:r>
    </w:p>
    <w:p w14:paraId="57B501C4" w14:textId="1A8CD697" w:rsidR="005F2F8C" w:rsidRDefault="00AF59C4" w:rsidP="00EF1394">
      <w:pPr>
        <w:pStyle w:val="Heading2"/>
      </w:pPr>
      <w:r>
        <w:t>As such</w:t>
      </w:r>
      <w:r w:rsidR="00880519">
        <w:t>,</w:t>
      </w:r>
      <w:r>
        <w:t xml:space="preserve"> </w:t>
      </w:r>
      <w:r w:rsidR="0069577A">
        <w:t xml:space="preserve">a </w:t>
      </w:r>
      <w:r w:rsidR="00197033">
        <w:t xml:space="preserve">connection </w:t>
      </w:r>
      <w:r w:rsidR="0069577A">
        <w:t xml:space="preserve">arrangement </w:t>
      </w:r>
      <w:r w:rsidR="00BE0050">
        <w:t xml:space="preserve">that is provided </w:t>
      </w:r>
      <w:r w:rsidR="004F108C">
        <w:t>on a</w:t>
      </w:r>
      <w:r w:rsidR="00085F62">
        <w:t>n enduring,</w:t>
      </w:r>
      <w:r w:rsidR="004F108C">
        <w:t xml:space="preserve"> flexible basis </w:t>
      </w:r>
      <w:r w:rsidR="00880519">
        <w:t xml:space="preserve">can </w:t>
      </w:r>
      <w:r w:rsidR="006F7863">
        <w:t xml:space="preserve">manifest </w:t>
      </w:r>
      <w:r w:rsidR="00F04EC4">
        <w:t xml:space="preserve">as either a </w:t>
      </w:r>
      <w:r w:rsidR="004B7D65">
        <w:t xml:space="preserve">Flexible Connection </w:t>
      </w:r>
      <w:r w:rsidR="004B3787">
        <w:t xml:space="preserve">(where the criteria for a Curtailable Connection are not met) </w:t>
      </w:r>
      <w:r w:rsidR="004B7D65">
        <w:t xml:space="preserve">or </w:t>
      </w:r>
      <w:r w:rsidR="004F108C">
        <w:t xml:space="preserve">a </w:t>
      </w:r>
      <w:r w:rsidR="004B7D65">
        <w:t>Curtailable Connection</w:t>
      </w:r>
      <w:r w:rsidR="004B3787">
        <w:t xml:space="preserve"> (where the </w:t>
      </w:r>
      <w:r w:rsidR="004F108C">
        <w:t>C</w:t>
      </w:r>
      <w:r w:rsidR="004B3787">
        <w:t>ustomer</w:t>
      </w:r>
      <w:r w:rsidR="00831E10">
        <w:t xml:space="preserve"> </w:t>
      </w:r>
      <w:r w:rsidR="0059405D">
        <w:t xml:space="preserve">does not want </w:t>
      </w:r>
      <w:r w:rsidR="003F7869">
        <w:t xml:space="preserve">(i) </w:t>
      </w:r>
      <w:r w:rsidR="00831E10">
        <w:t xml:space="preserve">to convert a Curtailable Connection into a Non-Curtailable Connection, or </w:t>
      </w:r>
      <w:r w:rsidR="003F7869">
        <w:t xml:space="preserve">(ii) </w:t>
      </w:r>
      <w:r w:rsidR="00831E10">
        <w:t xml:space="preserve">to pay the Reinforcement </w:t>
      </w:r>
      <w:r w:rsidR="00CF56F6">
        <w:t>costs</w:t>
      </w:r>
      <w:r w:rsidR="0003293A">
        <w:t xml:space="preserve"> to do so</w:t>
      </w:r>
      <w:r w:rsidR="00831E10">
        <w:t>)</w:t>
      </w:r>
      <w:r w:rsidR="004B7D65">
        <w:t>.</w:t>
      </w:r>
      <w:r w:rsidR="0069577A">
        <w:t xml:space="preserve"> </w:t>
      </w:r>
      <w:r w:rsidR="00C2555C">
        <w:t>However, t</w:t>
      </w:r>
      <w:r w:rsidR="00CE69A6">
        <w:t>he difference</w:t>
      </w:r>
      <w:r w:rsidR="00C2555C">
        <w:t>s</w:t>
      </w:r>
      <w:r w:rsidR="00CE69A6">
        <w:t xml:space="preserve"> between a Flexible Connection and a Curtailable Connection create </w:t>
      </w:r>
      <w:r w:rsidR="00E60955">
        <w:t>unintended consequences for a DNO/IDNO Party and Customers</w:t>
      </w:r>
      <w:r w:rsidR="005F47A1">
        <w:t xml:space="preserve"> in </w:t>
      </w:r>
      <w:r w:rsidR="00F6187F">
        <w:t xml:space="preserve">terms of </w:t>
      </w:r>
      <w:r w:rsidR="005F47A1">
        <w:t>both practical</w:t>
      </w:r>
      <w:r w:rsidR="00F6187F">
        <w:t>ity</w:t>
      </w:r>
      <w:r w:rsidR="005F47A1">
        <w:t xml:space="preserve"> and fairness</w:t>
      </w:r>
      <w:r w:rsidR="00E60955">
        <w:t>.</w:t>
      </w:r>
    </w:p>
    <w:p w14:paraId="334FEC74" w14:textId="17E5C2D0" w:rsidR="005F2F8C" w:rsidRDefault="005F47A1" w:rsidP="00EF1394">
      <w:pPr>
        <w:pStyle w:val="Heading2"/>
      </w:pPr>
      <w:r>
        <w:t>T</w:t>
      </w:r>
      <w:r w:rsidR="00CF130F">
        <w:t>herefore, t</w:t>
      </w:r>
      <w:r>
        <w:t>his CP seeks to</w:t>
      </w:r>
      <w:r w:rsidR="005F2F8C">
        <w:t>:</w:t>
      </w:r>
    </w:p>
    <w:p w14:paraId="1EF0F690" w14:textId="6606AE2C" w:rsidR="005F2F8C" w:rsidRDefault="005F2F8C" w:rsidP="00F0658C">
      <w:pPr>
        <w:numPr>
          <w:ilvl w:val="0"/>
          <w:numId w:val="17"/>
        </w:numPr>
      </w:pPr>
      <w:r>
        <w:t>A</w:t>
      </w:r>
      <w:r w:rsidR="005F47A1">
        <w:t>lign connections</w:t>
      </w:r>
      <w:r w:rsidR="00085F62">
        <w:t xml:space="preserve"> provided</w:t>
      </w:r>
      <w:r w:rsidR="004F108C">
        <w:t xml:space="preserve"> on a</w:t>
      </w:r>
      <w:r w:rsidR="00085F62">
        <w:t>n enduring,</w:t>
      </w:r>
      <w:r w:rsidR="004F108C">
        <w:t xml:space="preserve"> flexible basis</w:t>
      </w:r>
      <w:r w:rsidR="005F47A1">
        <w:t xml:space="preserve"> </w:t>
      </w:r>
      <w:r w:rsidR="009E5A9C">
        <w:t xml:space="preserve">such that all </w:t>
      </w:r>
      <w:r w:rsidR="00D60574">
        <w:t xml:space="preserve">such </w:t>
      </w:r>
      <w:r w:rsidR="00CF130F">
        <w:t xml:space="preserve">arrangements </w:t>
      </w:r>
      <w:r w:rsidR="005F47A1">
        <w:t>a</w:t>
      </w:r>
      <w:r w:rsidR="009E5A9C">
        <w:t>re</w:t>
      </w:r>
      <w:r w:rsidR="005F47A1">
        <w:t xml:space="preserve"> </w:t>
      </w:r>
      <w:r w:rsidR="00CF130F">
        <w:t xml:space="preserve">via </w:t>
      </w:r>
      <w:r w:rsidR="00F33604">
        <w:t xml:space="preserve">a </w:t>
      </w:r>
      <w:r w:rsidR="005F47A1">
        <w:t>Flexible Connection only</w:t>
      </w:r>
      <w:r>
        <w:t>;</w:t>
      </w:r>
    </w:p>
    <w:p w14:paraId="62D5A080" w14:textId="77777777" w:rsidR="004F108C" w:rsidRDefault="005F2F8C" w:rsidP="00F0658C">
      <w:pPr>
        <w:numPr>
          <w:ilvl w:val="0"/>
          <w:numId w:val="17"/>
        </w:numPr>
      </w:pPr>
      <w:r>
        <w:t>C</w:t>
      </w:r>
      <w:r w:rsidR="00DC40BD">
        <w:t>lari</w:t>
      </w:r>
      <w:r>
        <w:t>f</w:t>
      </w:r>
      <w:r w:rsidR="00DC40BD">
        <w:t>y the definitions of both Curtailable Connection and Flexible Connection</w:t>
      </w:r>
      <w:r w:rsidR="001D7DA8">
        <w:t xml:space="preserve">; </w:t>
      </w:r>
      <w:r w:rsidR="006E382A">
        <w:t xml:space="preserve">and </w:t>
      </w:r>
    </w:p>
    <w:p w14:paraId="75DC86BB" w14:textId="2954BBE8" w:rsidR="00B91303" w:rsidRPr="00B91303" w:rsidRDefault="004F108C" w:rsidP="00F0658C">
      <w:pPr>
        <w:numPr>
          <w:ilvl w:val="0"/>
          <w:numId w:val="17"/>
        </w:numPr>
      </w:pPr>
      <w:r>
        <w:t>C</w:t>
      </w:r>
      <w:r w:rsidR="006866A3">
        <w:t xml:space="preserve">larify that a </w:t>
      </w:r>
      <w:r w:rsidR="006E382A">
        <w:t>Non-Curtailable Connection is ne</w:t>
      </w:r>
      <w:r w:rsidR="00E74F46">
        <w:t>ither</w:t>
      </w:r>
      <w:r>
        <w:t xml:space="preserve"> a Curtailable Connection nor a Flexible Connection</w:t>
      </w:r>
      <w:r w:rsidR="005F47A1">
        <w:t>.</w:t>
      </w:r>
    </w:p>
    <w:p w14:paraId="0D42DBC9" w14:textId="5533024E" w:rsidR="00C64B72" w:rsidRPr="00C64B72" w:rsidRDefault="00C64B72" w:rsidP="006F6684">
      <w:pPr>
        <w:pStyle w:val="Heading4"/>
        <w:keepLines w:val="0"/>
        <w:numPr>
          <w:ilvl w:val="0"/>
          <w:numId w:val="0"/>
        </w:numPr>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Why</w:t>
      </w:r>
      <w:r w:rsidR="002A33C4">
        <w:rPr>
          <w:rFonts w:ascii="Arial" w:eastAsia="Times New Roman" w:hAnsi="Arial" w:cs="Arial"/>
          <w:i w:val="0"/>
          <w:iCs w:val="0"/>
          <w:color w:val="008576"/>
          <w:sz w:val="24"/>
          <w:szCs w:val="28"/>
        </w:rPr>
        <w:t>?</w:t>
      </w:r>
    </w:p>
    <w:p w14:paraId="713B7D28" w14:textId="0A5443FD" w:rsidR="008B1431" w:rsidRDefault="00535BD3" w:rsidP="00EF1394">
      <w:pPr>
        <w:pStyle w:val="Heading2"/>
      </w:pPr>
      <w:bookmarkStart w:id="4" w:name="_Ref167172238"/>
      <w:bookmarkStart w:id="5" w:name="_Ref123117022"/>
      <w:r>
        <w:t>One of the</w:t>
      </w:r>
      <w:r w:rsidR="00527AC7">
        <w:t xml:space="preserve"> guiding principles of the Access SCR was that</w:t>
      </w:r>
      <w:r w:rsidR="00586CCF">
        <w:t xml:space="preserve"> “</w:t>
      </w:r>
      <w:r w:rsidR="00586CCF" w:rsidRPr="00EF4CF4">
        <w:rPr>
          <w:i/>
          <w:iCs/>
        </w:rPr>
        <w:t>arrangements support efficient use and development of network capacity</w:t>
      </w:r>
      <w:r w:rsidR="00586CCF">
        <w:t>”</w:t>
      </w:r>
      <w:r w:rsidR="000E520D">
        <w:t xml:space="preserve">, and Ofgem considered that </w:t>
      </w:r>
      <w:r w:rsidR="006762FA">
        <w:t>its</w:t>
      </w:r>
      <w:r w:rsidR="00527AC7">
        <w:t xml:space="preserve"> </w:t>
      </w:r>
      <w:r w:rsidR="005001F6">
        <w:t xml:space="preserve">reform to access rights </w:t>
      </w:r>
      <w:r w:rsidR="00FA7401">
        <w:t xml:space="preserve">as part of </w:t>
      </w:r>
      <w:r w:rsidR="00FA7401">
        <w:lastRenderedPageBreak/>
        <w:t xml:space="preserve">the Access SCR Decision </w:t>
      </w:r>
      <w:r w:rsidR="000E520D">
        <w:t>would</w:t>
      </w:r>
      <w:r w:rsidR="005001F6">
        <w:t xml:space="preserve"> </w:t>
      </w:r>
      <w:r w:rsidR="00845E44">
        <w:t>“</w:t>
      </w:r>
      <w:r w:rsidR="005001F6" w:rsidRPr="00EF4CF4">
        <w:rPr>
          <w:i/>
          <w:iCs/>
        </w:rPr>
        <w:t xml:space="preserve">support efficient network development in accordance </w:t>
      </w:r>
      <w:r w:rsidR="000E520D" w:rsidRPr="00EF4CF4">
        <w:rPr>
          <w:i/>
          <w:iCs/>
        </w:rPr>
        <w:t>user requirements</w:t>
      </w:r>
      <w:r w:rsidR="00845E44">
        <w:t>”</w:t>
      </w:r>
      <w:r w:rsidR="000E520D">
        <w:t xml:space="preserve">. </w:t>
      </w:r>
      <w:r w:rsidR="009954E1">
        <w:t>However</w:t>
      </w:r>
      <w:r w:rsidR="00A8094A">
        <w:t>,</w:t>
      </w:r>
      <w:r w:rsidR="009954E1">
        <w:t xml:space="preserve"> </w:t>
      </w:r>
      <w:r w:rsidR="00300648">
        <w:t>providing a</w:t>
      </w:r>
      <w:r w:rsidR="009954E1">
        <w:t xml:space="preserve"> Curtailable Connection </w:t>
      </w:r>
      <w:r w:rsidR="00300648">
        <w:t xml:space="preserve">on an </w:t>
      </w:r>
      <w:proofErr w:type="gramStart"/>
      <w:r w:rsidR="00300648">
        <w:t xml:space="preserve">enduring basis </w:t>
      </w:r>
      <w:r w:rsidR="009954E1">
        <w:t>risks</w:t>
      </w:r>
      <w:proofErr w:type="gramEnd"/>
      <w:r w:rsidR="009954E1">
        <w:t xml:space="preserve"> adversely impacting </w:t>
      </w:r>
      <w:r w:rsidR="00C62F6A">
        <w:t>efficient network development</w:t>
      </w:r>
      <w:r w:rsidR="00FA7401">
        <w:t xml:space="preserve"> and</w:t>
      </w:r>
      <w:r w:rsidR="00300648">
        <w:t>,</w:t>
      </w:r>
      <w:r w:rsidR="00FA7401">
        <w:t xml:space="preserve"> as Ofgem recognised in the </w:t>
      </w:r>
      <w:r w:rsidR="00300648">
        <w:t xml:space="preserve">extract </w:t>
      </w:r>
      <w:r w:rsidR="00FA7401">
        <w:t xml:space="preserve">in paragraph </w:t>
      </w:r>
      <w:r w:rsidR="00FA7401">
        <w:fldChar w:fldCharType="begin"/>
      </w:r>
      <w:r w:rsidR="00FA7401">
        <w:instrText xml:space="preserve"> REF _Ref167432300 \r \h </w:instrText>
      </w:r>
      <w:r w:rsidR="00FA7401">
        <w:fldChar w:fldCharType="separate"/>
      </w:r>
      <w:r w:rsidR="00FA7401">
        <w:t>1.3</w:t>
      </w:r>
      <w:r w:rsidR="00FA7401">
        <w:fldChar w:fldCharType="end"/>
      </w:r>
      <w:r w:rsidR="00300648">
        <w:t>,</w:t>
      </w:r>
      <w:r w:rsidR="00FA7401">
        <w:t xml:space="preserve"> “</w:t>
      </w:r>
      <w:r w:rsidR="00FA7401" w:rsidRPr="00EF4CF4">
        <w:rPr>
          <w:i/>
          <w:iCs/>
        </w:rPr>
        <w:t>a</w:t>
      </w:r>
      <w:r w:rsidR="00657E3C" w:rsidRPr="00EF4CF4">
        <w:rPr>
          <w:i/>
          <w:iCs/>
        </w:rPr>
        <w:t>n open-ended arrangement provides no incentive on network operators to resolve the constraint and progress with reinforcement or procure flexibility in a timely manner</w:t>
      </w:r>
      <w:r w:rsidR="00FA7401">
        <w:t>”.</w:t>
      </w:r>
      <w:r w:rsidR="005B3F63">
        <w:t xml:space="preserve"> </w:t>
      </w:r>
      <w:r w:rsidR="00CE2BD2">
        <w:t xml:space="preserve">However, </w:t>
      </w:r>
      <w:r w:rsidR="0061373B">
        <w:t xml:space="preserve">an </w:t>
      </w:r>
      <w:r w:rsidR="00300648">
        <w:t xml:space="preserve">effective and efficient, </w:t>
      </w:r>
      <w:r w:rsidR="0061373B">
        <w:t>open-ended arrangement can be suitably accommodated via a</w:t>
      </w:r>
      <w:r w:rsidR="0009025E">
        <w:t xml:space="preserve"> Flexible Connection</w:t>
      </w:r>
      <w:r w:rsidR="00070B27">
        <w:t>, w</w:t>
      </w:r>
      <w:r w:rsidR="003D4B5B">
        <w:t xml:space="preserve">hilst retaining </w:t>
      </w:r>
      <w:r w:rsidR="00B67156">
        <w:t>a</w:t>
      </w:r>
      <w:r w:rsidR="003D4B5B">
        <w:t xml:space="preserve"> </w:t>
      </w:r>
      <w:r w:rsidR="00380495">
        <w:t xml:space="preserve">constraint management </w:t>
      </w:r>
      <w:r w:rsidR="00B67156">
        <w:t>approach</w:t>
      </w:r>
      <w:r w:rsidR="003C75C0">
        <w:t xml:space="preserve"> </w:t>
      </w:r>
      <w:r w:rsidR="00227C05">
        <w:t>prior to Reinforcement being completed</w:t>
      </w:r>
      <w:r w:rsidR="003C75C0">
        <w:t xml:space="preserve"> </w:t>
      </w:r>
      <w:r w:rsidR="00380495">
        <w:t>via a Curtailable Connection.</w:t>
      </w:r>
    </w:p>
    <w:p w14:paraId="1DBC019B" w14:textId="2E809441" w:rsidR="00A53EE2" w:rsidRDefault="00300648" w:rsidP="00EF1394">
      <w:pPr>
        <w:pStyle w:val="Heading2"/>
      </w:pPr>
      <w:bookmarkStart w:id="6" w:name="_Ref167436093"/>
      <w:r>
        <w:t>Providing a</w:t>
      </w:r>
      <w:r w:rsidR="00196853">
        <w:t xml:space="preserve"> Curtailable Connection</w:t>
      </w:r>
      <w:r>
        <w:t xml:space="preserve"> on an enduring basis</w:t>
      </w:r>
      <w:r w:rsidR="00196853">
        <w:t xml:space="preserve"> is impractical</w:t>
      </w:r>
      <w:r w:rsidR="00363338">
        <w:t xml:space="preserve">. </w:t>
      </w:r>
      <w:r w:rsidR="000B6E69">
        <w:t>The Curtailment Limit is set as standard, and for the lifetime of the Curtailable Connection, at the time the connection offer is made</w:t>
      </w:r>
      <w:r w:rsidR="00644F60">
        <w:t xml:space="preserve">. </w:t>
      </w:r>
      <w:r w:rsidR="00363338" w:rsidRPr="00363338">
        <w:t>As capacity on the network is increasingly utilised, the appropriateness of the Curtailment Limit will diminish</w:t>
      </w:r>
      <w:r>
        <w:t>,</w:t>
      </w:r>
      <w:r w:rsidR="00363338" w:rsidRPr="00363338">
        <w:t xml:space="preserve"> resulting in an increased burden</w:t>
      </w:r>
      <w:r w:rsidR="00363338">
        <w:t xml:space="preserve"> on a DNO/IDNO Party</w:t>
      </w:r>
      <w:r>
        <w:t xml:space="preserve"> </w:t>
      </w:r>
      <w:r w:rsidR="00BE0050">
        <w:t>after</w:t>
      </w:r>
      <w:r>
        <w:t xml:space="preserve"> the point in time at which it was intended that the need for the Curtailable Connection would cease</w:t>
      </w:r>
      <w:r w:rsidR="00BE0050">
        <w:t>.</w:t>
      </w:r>
      <w:r w:rsidR="00CD62B0">
        <w:t xml:space="preserve"> </w:t>
      </w:r>
      <w:r w:rsidR="00BE0050">
        <w:t>F</w:t>
      </w:r>
      <w:r w:rsidR="00CD62B0">
        <w:t>or example</w:t>
      </w:r>
      <w:r w:rsidR="00A53EE2">
        <w:t>:</w:t>
      </w:r>
      <w:bookmarkEnd w:id="4"/>
      <w:bookmarkEnd w:id="6"/>
    </w:p>
    <w:p w14:paraId="4F4DA0EE" w14:textId="3F7D493B" w:rsidR="0064393E" w:rsidRDefault="00CD62B0" w:rsidP="00F0658C">
      <w:pPr>
        <w:numPr>
          <w:ilvl w:val="0"/>
          <w:numId w:val="17"/>
        </w:numPr>
      </w:pPr>
      <w:r>
        <w:t>E</w:t>
      </w:r>
      <w:r w:rsidR="00A53EE2">
        <w:t>nsur</w:t>
      </w:r>
      <w:r>
        <w:t>ing</w:t>
      </w:r>
      <w:r w:rsidR="00A53EE2">
        <w:t xml:space="preserve"> the Required Capacity is available to the Customer to avoid exceeding the Curtailment Limit;</w:t>
      </w:r>
    </w:p>
    <w:p w14:paraId="2390C211" w14:textId="76A3D0F0" w:rsidR="0064393E" w:rsidRDefault="00CD62B0" w:rsidP="00F0658C">
      <w:pPr>
        <w:numPr>
          <w:ilvl w:val="0"/>
          <w:numId w:val="17"/>
        </w:numPr>
      </w:pPr>
      <w:r>
        <w:t>P</w:t>
      </w:r>
      <w:r w:rsidR="00801104">
        <w:t>rocuring</w:t>
      </w:r>
      <w:r w:rsidR="0064393E">
        <w:t xml:space="preserve"> Distribution Flexibility Services</w:t>
      </w:r>
      <w:r w:rsidR="00801104">
        <w:t xml:space="preserve"> </w:t>
      </w:r>
      <w:r w:rsidR="000250A2">
        <w:t xml:space="preserve">potentially </w:t>
      </w:r>
      <w:r w:rsidR="00801104">
        <w:t>at a higher premium</w:t>
      </w:r>
      <w:r w:rsidR="0064393E">
        <w:t>;</w:t>
      </w:r>
    </w:p>
    <w:p w14:paraId="07E18CF5" w14:textId="1C918E8E" w:rsidR="00F12C86" w:rsidRDefault="00F12C86" w:rsidP="00F0658C">
      <w:pPr>
        <w:numPr>
          <w:ilvl w:val="0"/>
          <w:numId w:val="17"/>
        </w:numPr>
      </w:pPr>
      <w:r>
        <w:t>In</w:t>
      </w:r>
      <w:r w:rsidR="00F25738">
        <w:t xml:space="preserve"> </w:t>
      </w:r>
      <w:r>
        <w:t>turn</w:t>
      </w:r>
      <w:r w:rsidR="00AC0DF8">
        <w:t>,</w:t>
      </w:r>
      <w:r w:rsidR="00B05B00">
        <w:t xml:space="preserve"> this could</w:t>
      </w:r>
      <w:r>
        <w:t xml:space="preserve"> increas</w:t>
      </w:r>
      <w:r w:rsidR="00B05B00">
        <w:t>e</w:t>
      </w:r>
      <w:r>
        <w:t xml:space="preserve"> the Exceeded Curtailment Price paid to the </w:t>
      </w:r>
      <w:r w:rsidR="00B71497">
        <w:t>Customer of a Curtailable Connection</w:t>
      </w:r>
      <w:r w:rsidR="00F25738">
        <w:t xml:space="preserve"> (if the Curtailm</w:t>
      </w:r>
      <w:r w:rsidR="0088232A">
        <w:t>ent Limit is exceeded)</w:t>
      </w:r>
      <w:r w:rsidR="00B71497">
        <w:t>;</w:t>
      </w:r>
    </w:p>
    <w:p w14:paraId="1D242391" w14:textId="267A1A04" w:rsidR="00A53EE2" w:rsidRDefault="005F7ACE" w:rsidP="00F0658C">
      <w:pPr>
        <w:numPr>
          <w:ilvl w:val="0"/>
          <w:numId w:val="17"/>
        </w:numPr>
      </w:pPr>
      <w:r>
        <w:t>I</w:t>
      </w:r>
      <w:r w:rsidR="00A53EE2">
        <w:t>ncreas</w:t>
      </w:r>
      <w:r w:rsidR="0014405D">
        <w:t>ing the</w:t>
      </w:r>
      <w:r w:rsidR="00F058F5">
        <w:t xml:space="preserve"> </w:t>
      </w:r>
      <w:r w:rsidR="00B71497">
        <w:t xml:space="preserve">frequency and magnitude of </w:t>
      </w:r>
      <w:r w:rsidR="00A53EE2">
        <w:t xml:space="preserve">payments </w:t>
      </w:r>
      <w:r w:rsidR="00AD10A8">
        <w:t>(regardless of an increase in price a</w:t>
      </w:r>
      <w:r w:rsidR="00A15A7F">
        <w:t>s</w:t>
      </w:r>
      <w:r w:rsidR="00AD10A8">
        <w:t xml:space="preserve"> above) </w:t>
      </w:r>
      <w:r w:rsidR="00A53EE2">
        <w:t xml:space="preserve">to the Customer if </w:t>
      </w:r>
      <w:r w:rsidR="00E12345">
        <w:t xml:space="preserve">the Curtailment Limit </w:t>
      </w:r>
      <w:r w:rsidR="00C95EAE">
        <w:t>is exceeded</w:t>
      </w:r>
      <w:r w:rsidR="006B3316">
        <w:t>;</w:t>
      </w:r>
    </w:p>
    <w:p w14:paraId="20AE4EEC" w14:textId="61FE0E7E" w:rsidR="00604400" w:rsidRDefault="005F0433" w:rsidP="00F0658C">
      <w:pPr>
        <w:numPr>
          <w:ilvl w:val="0"/>
          <w:numId w:val="17"/>
        </w:numPr>
      </w:pPr>
      <w:r>
        <w:t>Consider</w:t>
      </w:r>
      <w:r w:rsidR="0014405D">
        <w:t>ing</w:t>
      </w:r>
      <w:r w:rsidR="002943A4">
        <w:t xml:space="preserve"> </w:t>
      </w:r>
      <w:r>
        <w:t xml:space="preserve">a </w:t>
      </w:r>
      <w:r w:rsidR="002943A4">
        <w:t xml:space="preserve">non-standard </w:t>
      </w:r>
      <w:r w:rsidR="00BA264D">
        <w:t xml:space="preserve">periodic </w:t>
      </w:r>
      <w:r w:rsidR="000E7D6A">
        <w:t xml:space="preserve">resetting of the Curtailment Limit </w:t>
      </w:r>
      <w:r w:rsidR="002F7543">
        <w:t>(</w:t>
      </w:r>
      <w:r w:rsidR="007640FD">
        <w:t>potentially</w:t>
      </w:r>
      <w:r w:rsidR="002F7543">
        <w:t xml:space="preserve"> </w:t>
      </w:r>
      <w:r w:rsidR="000E7D6A">
        <w:t>via an Authority direction</w:t>
      </w:r>
      <w:r w:rsidR="002F7543">
        <w:t>)</w:t>
      </w:r>
      <w:r w:rsidR="00604400">
        <w:t>; and</w:t>
      </w:r>
    </w:p>
    <w:p w14:paraId="3DD865D7" w14:textId="6902329E" w:rsidR="006B3316" w:rsidRDefault="007B35E4" w:rsidP="00F0658C">
      <w:pPr>
        <w:numPr>
          <w:ilvl w:val="0"/>
          <w:numId w:val="17"/>
        </w:numPr>
      </w:pPr>
      <w:r>
        <w:t xml:space="preserve">If </w:t>
      </w:r>
      <w:r w:rsidR="00B174B6">
        <w:t xml:space="preserve">the DNO/IDNO Party and the Customer have </w:t>
      </w:r>
      <w:proofErr w:type="gramStart"/>
      <w:r w:rsidR="00B174B6">
        <w:t>entered into</w:t>
      </w:r>
      <w:proofErr w:type="gramEnd"/>
      <w:r w:rsidR="00B174B6">
        <w:t xml:space="preserve"> </w:t>
      </w:r>
      <w:r>
        <w:t xml:space="preserve">a contract for </w:t>
      </w:r>
      <w:r w:rsidR="00690B8D">
        <w:t xml:space="preserve">the provision of </w:t>
      </w:r>
      <w:r>
        <w:t>a Curtailable Connection</w:t>
      </w:r>
      <w:r w:rsidR="004B2FAE">
        <w:t xml:space="preserve"> with a Curtailment End Date</w:t>
      </w:r>
      <w:r w:rsidR="00690B8D">
        <w:t xml:space="preserve"> and the</w:t>
      </w:r>
      <w:r w:rsidR="00625D2E">
        <w:t xml:space="preserve"> Customer</w:t>
      </w:r>
      <w:r w:rsidR="00EB58C6">
        <w:t xml:space="preserve"> </w:t>
      </w:r>
      <w:r w:rsidR="00625D2E">
        <w:t>elect</w:t>
      </w:r>
      <w:r w:rsidR="00EB58C6">
        <w:t>s</w:t>
      </w:r>
      <w:r w:rsidR="00625D2E">
        <w:t xml:space="preserve"> not to pay </w:t>
      </w:r>
      <w:r w:rsidR="00EB58C6">
        <w:t>the</w:t>
      </w:r>
      <w:r w:rsidR="00625D2E">
        <w:t xml:space="preserve"> applicable Reinforcement cost</w:t>
      </w:r>
      <w:r w:rsidR="00690B8D">
        <w:t>, the Customer</w:t>
      </w:r>
      <w:r w:rsidR="00625D2E">
        <w:t xml:space="preserve"> would be in breach of that contract</w:t>
      </w:r>
      <w:r w:rsidR="000E7D6A">
        <w:t>.</w:t>
      </w:r>
    </w:p>
    <w:p w14:paraId="2932B1BB" w14:textId="3FD75792" w:rsidR="00A53EE2" w:rsidRDefault="00300648" w:rsidP="00EF1394">
      <w:pPr>
        <w:pStyle w:val="Heading2"/>
      </w:pPr>
      <w:bookmarkStart w:id="7" w:name="_Ref167117917"/>
      <w:r>
        <w:t>Providing a</w:t>
      </w:r>
      <w:r w:rsidR="00BF15E5">
        <w:t xml:space="preserve"> Curtailable Connection</w:t>
      </w:r>
      <w:r>
        <w:t xml:space="preserve"> on an enduring basis</w:t>
      </w:r>
      <w:r w:rsidR="00BF15E5">
        <w:t xml:space="preserve"> risks</w:t>
      </w:r>
      <w:r w:rsidR="00B90BFC">
        <w:t xml:space="preserve"> creating </w:t>
      </w:r>
      <w:r w:rsidR="009E7970">
        <w:t xml:space="preserve">an opportunity for a </w:t>
      </w:r>
      <w:proofErr w:type="gramStart"/>
      <w:r w:rsidR="009E7970">
        <w:t>Customer</w:t>
      </w:r>
      <w:proofErr w:type="gramEnd"/>
      <w:r w:rsidR="009E7970">
        <w:t xml:space="preserve"> to </w:t>
      </w:r>
      <w:r>
        <w:t>“</w:t>
      </w:r>
      <w:r w:rsidR="00AB1DD2">
        <w:t>free ride</w:t>
      </w:r>
      <w:r>
        <w:t>”</w:t>
      </w:r>
      <w:r w:rsidR="00E53FDC">
        <w:t xml:space="preserve"> on Reinforcement paid for </w:t>
      </w:r>
      <w:r w:rsidR="00D72E7E">
        <w:t>by other</w:t>
      </w:r>
      <w:r>
        <w:t xml:space="preserve"> Customer</w:t>
      </w:r>
      <w:r w:rsidR="00D72E7E">
        <w:t xml:space="preserve">s. Whilst the same could </w:t>
      </w:r>
      <w:r>
        <w:t xml:space="preserve">potentially </w:t>
      </w:r>
      <w:r w:rsidR="00D72E7E">
        <w:t>be true of a Flexible Connection:</w:t>
      </w:r>
      <w:bookmarkEnd w:id="7"/>
    </w:p>
    <w:p w14:paraId="2A90F877" w14:textId="434746AB" w:rsidR="00231F5A" w:rsidRPr="00241F19" w:rsidRDefault="00241F19" w:rsidP="00F0658C">
      <w:pPr>
        <w:numPr>
          <w:ilvl w:val="0"/>
          <w:numId w:val="17"/>
        </w:numPr>
      </w:pPr>
      <w:r>
        <w:t xml:space="preserve">A Flexible Connection is more likely to be </w:t>
      </w:r>
      <w:r w:rsidR="00510330">
        <w:t xml:space="preserve">in an area </w:t>
      </w:r>
      <w:r w:rsidR="00785933">
        <w:t xml:space="preserve">of the network </w:t>
      </w:r>
      <w:r w:rsidR="00510330">
        <w:t xml:space="preserve">where it is less </w:t>
      </w:r>
      <w:r w:rsidR="006D213B">
        <w:t>practical</w:t>
      </w:r>
      <w:r w:rsidR="004F30A9">
        <w:t xml:space="preserve"> for the </w:t>
      </w:r>
      <w:r w:rsidR="00510330">
        <w:t>economic</w:t>
      </w:r>
      <w:r w:rsidR="004F30A9">
        <w:t xml:space="preserve"> development of that </w:t>
      </w:r>
      <w:r w:rsidR="00300648">
        <w:t xml:space="preserve">area of </w:t>
      </w:r>
      <w:r w:rsidR="004F30A9">
        <w:t xml:space="preserve">network </w:t>
      </w:r>
      <w:r w:rsidR="00EC4A39">
        <w:t xml:space="preserve">to </w:t>
      </w:r>
      <w:r w:rsidR="00785933">
        <w:t>be via</w:t>
      </w:r>
      <w:r w:rsidR="00EC4A39">
        <w:t xml:space="preserve"> Reinforcement </w:t>
      </w:r>
      <w:r w:rsidR="00785933">
        <w:t xml:space="preserve">rather </w:t>
      </w:r>
      <w:r w:rsidR="004F30A9">
        <w:t>than</w:t>
      </w:r>
      <w:r w:rsidR="00785933">
        <w:t xml:space="preserve">, for example, implementing </w:t>
      </w:r>
      <w:r w:rsidR="00506F3F">
        <w:t xml:space="preserve">an </w:t>
      </w:r>
      <w:r w:rsidR="004F30A9">
        <w:t>Active Network Management</w:t>
      </w:r>
      <w:r w:rsidR="00506F3F">
        <w:t xml:space="preserve"> arrangement</w:t>
      </w:r>
      <w:r w:rsidR="00FC0A9E">
        <w:t>;</w:t>
      </w:r>
      <w:bookmarkEnd w:id="5"/>
    </w:p>
    <w:p w14:paraId="4842D270" w14:textId="21A42F3B" w:rsidR="00C51DE1" w:rsidRDefault="00590F5D" w:rsidP="00F0658C">
      <w:pPr>
        <w:numPr>
          <w:ilvl w:val="0"/>
          <w:numId w:val="17"/>
        </w:numPr>
      </w:pPr>
      <w:bookmarkStart w:id="8" w:name="_Ref140228753"/>
      <w:bookmarkStart w:id="9" w:name="_Hlk167114809"/>
      <w:r>
        <w:t xml:space="preserve">A Customer </w:t>
      </w:r>
      <w:r w:rsidR="00300648">
        <w:t>with</w:t>
      </w:r>
      <w:r>
        <w:t xml:space="preserve"> a Curtailable Connection may consciously elect not to pay </w:t>
      </w:r>
      <w:r w:rsidR="00300648">
        <w:t xml:space="preserve">the amount required </w:t>
      </w:r>
      <w:r w:rsidR="003A47BB">
        <w:t>towards the cost of Reinforcement</w:t>
      </w:r>
      <w:r w:rsidR="00997838">
        <w:t xml:space="preserve">, </w:t>
      </w:r>
      <w:r w:rsidR="00C51DE1">
        <w:t xml:space="preserve">and </w:t>
      </w:r>
      <w:r w:rsidR="00997838">
        <w:t xml:space="preserve">would retain the benefit of the Curtailment Limit and </w:t>
      </w:r>
      <w:r w:rsidR="00C51DE1">
        <w:t xml:space="preserve">potential </w:t>
      </w:r>
      <w:r w:rsidR="00300648">
        <w:t xml:space="preserve">compensation </w:t>
      </w:r>
      <w:r w:rsidR="00C51DE1">
        <w:t>payment</w:t>
      </w:r>
      <w:r w:rsidR="00300648">
        <w:t>s in perpetuity,</w:t>
      </w:r>
      <w:r w:rsidR="00C51DE1">
        <w:t xml:space="preserve"> regardless</w:t>
      </w:r>
      <w:r w:rsidR="00FC0A9E">
        <w:t>;</w:t>
      </w:r>
    </w:p>
    <w:p w14:paraId="213C584B" w14:textId="3291F773" w:rsidR="0007298B" w:rsidRDefault="00C51DE1" w:rsidP="00F0658C">
      <w:pPr>
        <w:numPr>
          <w:ilvl w:val="0"/>
          <w:numId w:val="17"/>
        </w:numPr>
      </w:pPr>
      <w:r>
        <w:t xml:space="preserve">A Customer </w:t>
      </w:r>
      <w:r w:rsidR="00300648">
        <w:t>with</w:t>
      </w:r>
      <w:r>
        <w:t xml:space="preserve"> a Flexible Connection </w:t>
      </w:r>
      <w:r w:rsidR="00300648">
        <w:t>who</w:t>
      </w:r>
      <w:r>
        <w:t xml:space="preserve"> applied</w:t>
      </w:r>
      <w:r w:rsidR="00300648">
        <w:t xml:space="preserve"> for that connection</w:t>
      </w:r>
      <w:r>
        <w:t xml:space="preserve"> before 1 April 2023 </w:t>
      </w:r>
      <w:r w:rsidR="00887303">
        <w:t xml:space="preserve">(before which a Curtailable Connection was not available) </w:t>
      </w:r>
      <w:r>
        <w:t>w</w:t>
      </w:r>
      <w:r w:rsidR="004912B6">
        <w:t xml:space="preserve">ould need to apply for a new/modified connection to </w:t>
      </w:r>
      <w:r w:rsidR="00615F46">
        <w:t xml:space="preserve">(potentially) </w:t>
      </w:r>
      <w:r w:rsidR="004912B6">
        <w:t>be equitable with a Curtailable Connection</w:t>
      </w:r>
      <w:r w:rsidR="0087658C">
        <w:t xml:space="preserve"> provided on an enduring basis</w:t>
      </w:r>
      <w:r w:rsidR="004912B6">
        <w:t xml:space="preserve">, </w:t>
      </w:r>
      <w:r w:rsidR="00785933">
        <w:t>e.g. to be eligible for Curtailment Limit related payments</w:t>
      </w:r>
      <w:r w:rsidR="00BC5553">
        <w:t>. T</w:t>
      </w:r>
      <w:r w:rsidR="004912B6">
        <w:t xml:space="preserve">his </w:t>
      </w:r>
      <w:r w:rsidR="0070125F">
        <w:t xml:space="preserve">behaviour </w:t>
      </w:r>
      <w:r w:rsidR="004912B6">
        <w:t xml:space="preserve">should not be </w:t>
      </w:r>
      <w:r w:rsidR="00323C6E">
        <w:t xml:space="preserve">incentivised </w:t>
      </w:r>
      <w:r w:rsidR="00E151AC">
        <w:t>due to the impracticalities noted in paragraph</w:t>
      </w:r>
      <w:r w:rsidR="00615F46">
        <w:t xml:space="preserve"> </w:t>
      </w:r>
      <w:r w:rsidR="00615F46">
        <w:fldChar w:fldCharType="begin"/>
      </w:r>
      <w:r w:rsidR="00615F46">
        <w:instrText xml:space="preserve"> REF _Ref167436093 \r \h </w:instrText>
      </w:r>
      <w:r w:rsidR="00615F46">
        <w:fldChar w:fldCharType="separate"/>
      </w:r>
      <w:r w:rsidR="00615F46">
        <w:t>1.9</w:t>
      </w:r>
      <w:r w:rsidR="00615F46">
        <w:fldChar w:fldCharType="end"/>
      </w:r>
      <w:r w:rsidR="00807C7E">
        <w:t>; and</w:t>
      </w:r>
      <w:bookmarkEnd w:id="8"/>
      <w:bookmarkEnd w:id="9"/>
    </w:p>
    <w:p w14:paraId="5005442D" w14:textId="3CC4CF65" w:rsidR="00807C7E" w:rsidRDefault="008B1431" w:rsidP="00F0658C">
      <w:pPr>
        <w:numPr>
          <w:ilvl w:val="0"/>
          <w:numId w:val="17"/>
        </w:numPr>
      </w:pPr>
      <w:r>
        <w:lastRenderedPageBreak/>
        <w:t>Due to the restricted eligibility criteria, a</w:t>
      </w:r>
      <w:r w:rsidR="00937903">
        <w:t xml:space="preserve"> Curtailable Connection</w:t>
      </w:r>
      <w:r>
        <w:t xml:space="preserve"> may not be available to a Customer </w:t>
      </w:r>
      <w:r w:rsidR="0087658C">
        <w:t>with</w:t>
      </w:r>
      <w:r>
        <w:t xml:space="preserve"> a Flexible Connection</w:t>
      </w:r>
      <w:r w:rsidR="00357F13">
        <w:t xml:space="preserve"> such that it may not be a </w:t>
      </w:r>
      <w:r w:rsidR="0087658C">
        <w:t>“</w:t>
      </w:r>
      <w:r w:rsidR="00357F13">
        <w:t>level playing field</w:t>
      </w:r>
      <w:r w:rsidR="0087658C">
        <w:t>”</w:t>
      </w:r>
      <w:r>
        <w:t>.</w:t>
      </w:r>
    </w:p>
    <w:p w14:paraId="48E729A1" w14:textId="65553BBE" w:rsidR="00E83A3F" w:rsidRDefault="0087658C" w:rsidP="00EF1394">
      <w:pPr>
        <w:pStyle w:val="Heading2"/>
      </w:pPr>
      <w:bookmarkStart w:id="10" w:name="_Ref167276564"/>
      <w:r>
        <w:t>T</w:t>
      </w:r>
      <w:r w:rsidR="00E83A3F">
        <w:t>he definitions of Curtailable Connection and Flexible Connection</w:t>
      </w:r>
      <w:r>
        <w:t xml:space="preserve"> should also be clarified</w:t>
      </w:r>
      <w:r w:rsidR="00E83A3F">
        <w:t xml:space="preserve"> to ensure that they are sufficiently distinct</w:t>
      </w:r>
      <w:r w:rsidR="008F36F2">
        <w:t xml:space="preserve">. Clarity should also be </w:t>
      </w:r>
      <w:r w:rsidR="006866A3">
        <w:t>given to the definition of a</w:t>
      </w:r>
      <w:r w:rsidR="008F36F2">
        <w:t xml:space="preserve"> Non-Curtailable Connection </w:t>
      </w:r>
      <w:r w:rsidR="002D5078">
        <w:t xml:space="preserve">to specify </w:t>
      </w:r>
      <w:r w:rsidR="006866A3">
        <w:t xml:space="preserve">that </w:t>
      </w:r>
      <w:r w:rsidR="008F36F2">
        <w:t>is neither a Curtailable Connection nor a Flexible Connection</w:t>
      </w:r>
      <w:r w:rsidR="00E83A3F">
        <w:t>.</w:t>
      </w:r>
      <w:bookmarkEnd w:id="10"/>
    </w:p>
    <w:p w14:paraId="007F51ED" w14:textId="20EC405B" w:rsidR="004C6117" w:rsidRDefault="004C6117" w:rsidP="006F6684">
      <w:pPr>
        <w:pStyle w:val="Heading4"/>
        <w:keepLines w:val="0"/>
        <w:numPr>
          <w:ilvl w:val="0"/>
          <w:numId w:val="0"/>
        </w:numPr>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2A33C4">
        <w:rPr>
          <w:rFonts w:ascii="Arial" w:eastAsia="Times New Roman" w:hAnsi="Arial" w:cs="Arial"/>
          <w:i w:val="0"/>
          <w:iCs w:val="0"/>
          <w:color w:val="008576"/>
          <w:sz w:val="24"/>
          <w:szCs w:val="28"/>
        </w:rPr>
        <w:t>?</w:t>
      </w:r>
    </w:p>
    <w:p w14:paraId="2621BF02" w14:textId="528FCDB6" w:rsidR="00774BA0" w:rsidRDefault="00774BA0" w:rsidP="00EF1394">
      <w:pPr>
        <w:pStyle w:val="Heading2"/>
      </w:pPr>
      <w:bookmarkStart w:id="11" w:name="_Ref140233826"/>
      <w:r>
        <w:t xml:space="preserve">The </w:t>
      </w:r>
      <w:r w:rsidR="00622441">
        <w:t>scope of Schedule 2D</w:t>
      </w:r>
      <w:r w:rsidR="009E46B8">
        <w:t>,</w:t>
      </w:r>
      <w:r w:rsidR="00622441">
        <w:t xml:space="preserve"> and </w:t>
      </w:r>
      <w:r>
        <w:t>references to a Curtailable Connection</w:t>
      </w:r>
      <w:r w:rsidR="00085F62">
        <w:t xml:space="preserve"> potentially being provided on an enduring basis</w:t>
      </w:r>
      <w:r>
        <w:t xml:space="preserve"> </w:t>
      </w:r>
      <w:r w:rsidR="00C76FAE">
        <w:t>should be amended as follows</w:t>
      </w:r>
      <w:r>
        <w:t>:</w:t>
      </w:r>
    </w:p>
    <w:p w14:paraId="4B0925A5" w14:textId="388A32AB" w:rsidR="00916B96" w:rsidRDefault="0013150B" w:rsidP="00F0658C">
      <w:pPr>
        <w:numPr>
          <w:ilvl w:val="0"/>
          <w:numId w:val="17"/>
        </w:numPr>
      </w:pPr>
      <w:r>
        <w:t>Insert Clauses 1.6</w:t>
      </w:r>
      <w:r w:rsidR="00354BFA">
        <w:t xml:space="preserve"> to</w:t>
      </w:r>
      <w:r>
        <w:t xml:space="preserve"> 1.</w:t>
      </w:r>
      <w:r w:rsidR="00D04C00">
        <w:t>8</w:t>
      </w:r>
      <w:r>
        <w:t xml:space="preserve"> </w:t>
      </w:r>
      <w:r w:rsidR="00F333BD">
        <w:t>in</w:t>
      </w:r>
      <w:r w:rsidR="0057388C">
        <w:t>to</w:t>
      </w:r>
      <w:r w:rsidR="00F333BD">
        <w:t xml:space="preserve"> </w:t>
      </w:r>
      <w:r w:rsidR="00541811">
        <w:t>Schedule 2D</w:t>
      </w:r>
      <w:r w:rsidR="001E53A2">
        <w:t xml:space="preserve"> to clarify that, where a Customer (i) does not want a Non-Curtailable Connection or (ii) is not willing to pay the costs of converting a Curtailable Connection to a Non-Curtailable Connection, the connection shall </w:t>
      </w:r>
      <w:r w:rsidR="00D04C00">
        <w:t xml:space="preserve">not be a Curtailable Connection, but could </w:t>
      </w:r>
      <w:r w:rsidR="001E53A2">
        <w:t>be a Flexible Connection</w:t>
      </w:r>
      <w:r w:rsidR="00085F62">
        <w:t xml:space="preserve"> </w:t>
      </w:r>
      <w:r w:rsidR="005E6D4C">
        <w:t>(until such time that the Customer requests</w:t>
      </w:r>
      <w:r w:rsidR="009A2F61">
        <w:t xml:space="preserve">, </w:t>
      </w:r>
      <w:r w:rsidR="002D5078">
        <w:t>and accepts</w:t>
      </w:r>
      <w:r w:rsidR="00D04C00">
        <w:t>,</w:t>
      </w:r>
      <w:r w:rsidR="00D50865">
        <w:t xml:space="preserve"> an offer for</w:t>
      </w:r>
      <w:r w:rsidR="002D5078">
        <w:t xml:space="preserve"> </w:t>
      </w:r>
      <w:r w:rsidR="005E6D4C">
        <w:t>a Non-Curtailable Connection)</w:t>
      </w:r>
      <w:bookmarkEnd w:id="11"/>
      <w:r w:rsidR="00085F62">
        <w:t>;</w:t>
      </w:r>
    </w:p>
    <w:p w14:paraId="549E3C3D" w14:textId="41B0500F" w:rsidR="0013150B" w:rsidRDefault="0013150B" w:rsidP="00F0658C">
      <w:pPr>
        <w:numPr>
          <w:ilvl w:val="0"/>
          <w:numId w:val="17"/>
        </w:numPr>
      </w:pPr>
      <w:r>
        <w:t>Remove Clause 7.4 in Schedule 2D</w:t>
      </w:r>
      <w:r w:rsidR="00FF2320">
        <w:t xml:space="preserve"> </w:t>
      </w:r>
      <w:r w:rsidR="00F56E2D">
        <w:t xml:space="preserve">to </w:t>
      </w:r>
      <w:r w:rsidR="009A2F61">
        <w:t>delete the</w:t>
      </w:r>
      <w:r w:rsidR="00F56E2D">
        <w:t xml:space="preserve"> reference </w:t>
      </w:r>
      <w:r w:rsidR="008124F7">
        <w:t>of</w:t>
      </w:r>
      <w:r w:rsidR="00F56E2D">
        <w:t xml:space="preserve"> a Curtailment End Date not applying.</w:t>
      </w:r>
    </w:p>
    <w:p w14:paraId="501FBA04" w14:textId="56D91947" w:rsidR="00EA472F" w:rsidRDefault="00E738FF" w:rsidP="00F0658C">
      <w:pPr>
        <w:numPr>
          <w:ilvl w:val="0"/>
          <w:numId w:val="17"/>
        </w:numPr>
      </w:pPr>
      <w:r>
        <w:t>A</w:t>
      </w:r>
      <w:r w:rsidR="00EA472F">
        <w:t xml:space="preserve">mend </w:t>
      </w:r>
      <w:r w:rsidR="00F56E2D">
        <w:t>A</w:t>
      </w:r>
      <w:r w:rsidR="00EA472F">
        <w:t>nnex 1</w:t>
      </w:r>
      <w:r w:rsidR="00B54B72">
        <w:t xml:space="preserve"> and Annex </w:t>
      </w:r>
      <w:r w:rsidR="00A66628">
        <w:t>2</w:t>
      </w:r>
      <w:r w:rsidR="00EA472F">
        <w:t xml:space="preserve"> of </w:t>
      </w:r>
      <w:r w:rsidR="00B54B72">
        <w:t>A</w:t>
      </w:r>
      <w:r w:rsidR="00240056">
        <w:t xml:space="preserve">ppendix B in </w:t>
      </w:r>
      <w:r w:rsidR="00EA472F">
        <w:t>Schedule 2D</w:t>
      </w:r>
      <w:r w:rsidR="009B7D34">
        <w:t xml:space="preserve"> to remove references to a Curtailment End Date not applying</w:t>
      </w:r>
      <w:r w:rsidR="00085F62">
        <w:t>;</w:t>
      </w:r>
    </w:p>
    <w:p w14:paraId="31787ACE" w14:textId="16582421" w:rsidR="006659B1" w:rsidRDefault="006659B1" w:rsidP="00F0658C">
      <w:pPr>
        <w:numPr>
          <w:ilvl w:val="0"/>
          <w:numId w:val="17"/>
        </w:numPr>
      </w:pPr>
      <w:r>
        <w:t xml:space="preserve">Amend the definition of Curtailment End Date to </w:t>
      </w:r>
      <w:r w:rsidR="000C4A69">
        <w:t>clarify that a date will always exist</w:t>
      </w:r>
      <w:r w:rsidR="00085F62">
        <w:t>; and</w:t>
      </w:r>
    </w:p>
    <w:p w14:paraId="5E23FECF" w14:textId="6E420C5B" w:rsidR="00774BA0" w:rsidRDefault="005A2A23" w:rsidP="00F0658C">
      <w:pPr>
        <w:numPr>
          <w:ilvl w:val="0"/>
          <w:numId w:val="17"/>
        </w:numPr>
      </w:pPr>
      <w:r>
        <w:t xml:space="preserve">Amend Clause 1.20 in </w:t>
      </w:r>
      <w:r w:rsidR="00774BA0">
        <w:t xml:space="preserve">Schedule 22 to </w:t>
      </w:r>
      <w:r w:rsidR="00C76FAE">
        <w:t>reference a Flexible Connection only.</w:t>
      </w:r>
    </w:p>
    <w:p w14:paraId="60A03BF1" w14:textId="0982F3C2" w:rsidR="00D76E97" w:rsidRDefault="00D76E97" w:rsidP="00EF1394">
      <w:pPr>
        <w:pStyle w:val="Heading2"/>
      </w:pPr>
      <w:r>
        <w:t>The definitions of Curtailable Connection</w:t>
      </w:r>
      <w:r w:rsidR="00085F62">
        <w:t>,</w:t>
      </w:r>
      <w:r>
        <w:t xml:space="preserve"> Flexible Connection</w:t>
      </w:r>
      <w:r w:rsidR="00745F45">
        <w:t>(</w:t>
      </w:r>
      <w:r w:rsidR="00C46BFC">
        <w:t>s</w:t>
      </w:r>
      <w:r w:rsidR="00745F45">
        <w:t>)</w:t>
      </w:r>
      <w:r w:rsidR="00F245FE">
        <w:t>, and Non-Curtailable Connection,</w:t>
      </w:r>
      <w:r>
        <w:t xml:space="preserve"> should be amended</w:t>
      </w:r>
      <w:r w:rsidR="00EC5DD1">
        <w:t xml:space="preserve"> as follows</w:t>
      </w:r>
      <w:r>
        <w:t>:</w:t>
      </w:r>
    </w:p>
    <w:p w14:paraId="7138DEDE" w14:textId="7C7377BF" w:rsidR="00EC5DD1" w:rsidRDefault="008E5A93" w:rsidP="00F0658C">
      <w:pPr>
        <w:numPr>
          <w:ilvl w:val="0"/>
          <w:numId w:val="17"/>
        </w:numPr>
      </w:pPr>
      <w:r>
        <w:t xml:space="preserve">Amend the </w:t>
      </w:r>
      <w:r w:rsidR="00785933">
        <w:t xml:space="preserve">definition of </w:t>
      </w:r>
      <w:r w:rsidR="00EC5DD1">
        <w:t xml:space="preserve">Curtailable Connection in Schedule 2D </w:t>
      </w:r>
      <w:r>
        <w:t>and Schedule 22 to</w:t>
      </w:r>
      <w:r w:rsidR="00EC5DD1">
        <w:t xml:space="preserve"> </w:t>
      </w:r>
      <w:r w:rsidR="001E6292">
        <w:t xml:space="preserve">explicitly </w:t>
      </w:r>
      <w:r>
        <w:t xml:space="preserve">state </w:t>
      </w:r>
      <w:r w:rsidR="001E6292">
        <w:t>that it is</w:t>
      </w:r>
      <w:r w:rsidR="00317B80">
        <w:t xml:space="preserve"> subject to the provisions of </w:t>
      </w:r>
      <w:r w:rsidR="001E6292">
        <w:t>Schedule</w:t>
      </w:r>
      <w:r>
        <w:t xml:space="preserve"> 2D</w:t>
      </w:r>
      <w:r w:rsidR="00085F62">
        <w:t>;</w:t>
      </w:r>
    </w:p>
    <w:p w14:paraId="31111E3F" w14:textId="276BA900" w:rsidR="00745F45" w:rsidRDefault="00745F45" w:rsidP="00F0658C">
      <w:pPr>
        <w:numPr>
          <w:ilvl w:val="0"/>
          <w:numId w:val="17"/>
        </w:numPr>
      </w:pPr>
      <w:r>
        <w:t>Insert the definition of Flexible Connection</w:t>
      </w:r>
      <w:r w:rsidR="009F44B5">
        <w:t>(s)</w:t>
      </w:r>
      <w:r>
        <w:t xml:space="preserve"> in</w:t>
      </w:r>
      <w:r w:rsidR="00085F62">
        <w:t>to</w:t>
      </w:r>
      <w:r>
        <w:t xml:space="preserve"> Schedule 2D</w:t>
      </w:r>
      <w:r w:rsidR="00DC0DFC">
        <w:t xml:space="preserve"> </w:t>
      </w:r>
      <w:r w:rsidR="00106D2C">
        <w:t>(including A</w:t>
      </w:r>
      <w:r w:rsidR="005E1AD7">
        <w:t>nnex 2 of Appendix B)</w:t>
      </w:r>
      <w:r w:rsidR="0065711F">
        <w:t>, and amend the definition in Schedule 22 to</w:t>
      </w:r>
      <w:r w:rsidR="00DC0DFC">
        <w:t xml:space="preserve"> explicitly </w:t>
      </w:r>
      <w:r w:rsidR="0065711F">
        <w:t xml:space="preserve">state </w:t>
      </w:r>
      <w:r w:rsidR="00DC0DFC">
        <w:t>that it is not subject to the provisions of that Schedule</w:t>
      </w:r>
      <w:r w:rsidR="00085F62">
        <w:t>;</w:t>
      </w:r>
      <w:r w:rsidR="009F44B5">
        <w:t xml:space="preserve"> and</w:t>
      </w:r>
    </w:p>
    <w:p w14:paraId="396F5309" w14:textId="291611F3" w:rsidR="009E2B1B" w:rsidRDefault="00DA4500" w:rsidP="00F0658C">
      <w:pPr>
        <w:numPr>
          <w:ilvl w:val="0"/>
          <w:numId w:val="17"/>
        </w:numPr>
      </w:pPr>
      <w:r>
        <w:t xml:space="preserve">Amend the definition of Non-Curtailable Connection in Schedule 2D </w:t>
      </w:r>
      <w:r w:rsidR="005E1AD7">
        <w:t xml:space="preserve">(including Annex 2 of Appendix B) </w:t>
      </w:r>
      <w:r w:rsidR="008E5A93">
        <w:t xml:space="preserve">and Schedule 22 </w:t>
      </w:r>
      <w:r>
        <w:t>to explicitly state that it is a connection that is not a Flexible Connection</w:t>
      </w:r>
      <w:r w:rsidR="009F44B5">
        <w:t>.</w:t>
      </w:r>
    </w:p>
    <w:p w14:paraId="5D782DAA" w14:textId="7C4F63F9" w:rsidR="00E6212D" w:rsidRPr="00DC075D" w:rsidRDefault="00E6212D" w:rsidP="009F44B5">
      <w:pPr>
        <w:pStyle w:val="Heading1"/>
      </w:pPr>
      <w:bookmarkStart w:id="12" w:name="_Toc313090984"/>
      <w:bookmarkStart w:id="13" w:name="_Toc529796181"/>
      <w:r w:rsidRPr="00DC075D">
        <w:t>Governance</w:t>
      </w:r>
      <w:bookmarkEnd w:id="12"/>
      <w:bookmarkEnd w:id="13"/>
    </w:p>
    <w:p w14:paraId="667CC180" w14:textId="4C797FD7" w:rsidR="00E6212D" w:rsidRPr="001C65D6" w:rsidRDefault="00E6212D" w:rsidP="00707D1A">
      <w:pPr>
        <w:pStyle w:val="Heading4"/>
        <w:keepLines w:val="0"/>
        <w:numPr>
          <w:ilvl w:val="0"/>
          <w:numId w:val="0"/>
        </w:numPr>
        <w:spacing w:before="240"/>
        <w:jc w:val="both"/>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AD39E3" w:rsidRPr="001C65D6">
        <w:rPr>
          <w:rFonts w:ascii="Arial" w:eastAsia="Times New Roman" w:hAnsi="Arial" w:cs="Arial"/>
          <w:i w:val="0"/>
          <w:iCs w:val="0"/>
          <w:color w:val="008576"/>
          <w:sz w:val="24"/>
        </w:rPr>
        <w:t xml:space="preserve">Part </w:t>
      </w:r>
      <w:r w:rsidR="00271512">
        <w:rPr>
          <w:rFonts w:ascii="Arial" w:eastAsia="Times New Roman" w:hAnsi="Arial" w:cs="Arial"/>
          <w:i w:val="0"/>
          <w:iCs w:val="0"/>
          <w:color w:val="008576"/>
          <w:sz w:val="24"/>
        </w:rPr>
        <w:t xml:space="preserve">1 and Part </w:t>
      </w:r>
      <w:r w:rsidR="00AD39E3" w:rsidRPr="001C65D6">
        <w:rPr>
          <w:rFonts w:ascii="Arial" w:eastAsia="Times New Roman" w:hAnsi="Arial" w:cs="Arial"/>
          <w:i w:val="0"/>
          <w:iCs w:val="0"/>
          <w:color w:val="008576"/>
          <w:sz w:val="24"/>
        </w:rPr>
        <w:t>2 Matter</w:t>
      </w:r>
    </w:p>
    <w:p w14:paraId="3C28F21F" w14:textId="7BDC7751" w:rsidR="00D26611" w:rsidRDefault="00271512" w:rsidP="00EF1394">
      <w:pPr>
        <w:pStyle w:val="Heading2"/>
      </w:pPr>
      <w:r>
        <w:t>T</w:t>
      </w:r>
      <w:r w:rsidR="00657EA0">
        <w:t xml:space="preserve">his CP </w:t>
      </w:r>
      <w:r w:rsidR="009009DE">
        <w:t>satisfies the criteria for</w:t>
      </w:r>
      <w:r w:rsidR="007E1E92">
        <w:t xml:space="preserve"> a </w:t>
      </w:r>
      <w:r w:rsidR="00657EA0">
        <w:t xml:space="preserve">Part </w:t>
      </w:r>
      <w:r>
        <w:t>1</w:t>
      </w:r>
      <w:r w:rsidR="00657EA0">
        <w:t xml:space="preserve"> Matter</w:t>
      </w:r>
      <w:r w:rsidR="007E1E92">
        <w:t xml:space="preserve"> </w:t>
      </w:r>
      <w:r w:rsidR="009009DE">
        <w:t>as it</w:t>
      </w:r>
      <w:r w:rsidR="007E1E92">
        <w:t xml:space="preserve"> potentially</w:t>
      </w:r>
      <w:r w:rsidR="00D402BA">
        <w:t xml:space="preserve"> impact</w:t>
      </w:r>
      <w:r w:rsidR="00532FDC">
        <w:t>s t</w:t>
      </w:r>
      <w:r w:rsidR="00D26611">
        <w:t>he i</w:t>
      </w:r>
      <w:r w:rsidR="009E7E79">
        <w:t xml:space="preserve">nterests of </w:t>
      </w:r>
      <w:r w:rsidR="00D26611">
        <w:t>electricity</w:t>
      </w:r>
      <w:r w:rsidR="009E7E79">
        <w:t xml:space="preserve"> consumer</w:t>
      </w:r>
      <w:r w:rsidR="00532FDC">
        <w:t>s</w:t>
      </w:r>
      <w:r w:rsidR="00D26611">
        <w:t xml:space="preserve"> and</w:t>
      </w:r>
      <w:r w:rsidR="00532FDC">
        <w:t xml:space="preserve"> associated commercial activities with </w:t>
      </w:r>
      <w:r w:rsidR="009E7E79">
        <w:t>the demand/generation of electricity</w:t>
      </w:r>
      <w:r w:rsidR="00D26611">
        <w:t>.</w:t>
      </w:r>
    </w:p>
    <w:p w14:paraId="66797E8E" w14:textId="77777777" w:rsidR="00E6212D" w:rsidRDefault="00E6212D" w:rsidP="00072EB4">
      <w:pPr>
        <w:pStyle w:val="Heading4"/>
        <w:keepLines w:val="0"/>
        <w:numPr>
          <w:ilvl w:val="0"/>
          <w:numId w:val="0"/>
        </w:numPr>
        <w:spacing w:before="240"/>
        <w:jc w:val="both"/>
        <w:rPr>
          <w:rFonts w:ascii="Arial" w:eastAsia="Times New Roman" w:hAnsi="Arial" w:cs="Arial"/>
          <w:b w:val="0"/>
          <w:iCs w:val="0"/>
          <w:color w:val="FF0000"/>
          <w:szCs w:val="20"/>
        </w:rPr>
      </w:pPr>
      <w:r>
        <w:rPr>
          <w:rFonts w:ascii="Arial" w:eastAsia="Times New Roman" w:hAnsi="Arial" w:cs="Arial"/>
          <w:i w:val="0"/>
          <w:iCs w:val="0"/>
          <w:color w:val="008576"/>
          <w:sz w:val="24"/>
        </w:rPr>
        <w:lastRenderedPageBreak/>
        <w:t>Requested Next Steps</w:t>
      </w:r>
    </w:p>
    <w:p w14:paraId="5DF9058B" w14:textId="56352DE1" w:rsidR="00E6212D" w:rsidRPr="005D38F3" w:rsidRDefault="00E6212D" w:rsidP="00072EB4">
      <w:pPr>
        <w:pStyle w:val="Heading2"/>
        <w:keepNext/>
      </w:pPr>
      <w:r w:rsidRPr="005D38F3">
        <w:t xml:space="preserve">This </w:t>
      </w:r>
      <w:r w:rsidR="001B37B6">
        <w:t>CP</w:t>
      </w:r>
      <w:r w:rsidRPr="005D38F3">
        <w:t xml:space="preserve"> should:</w:t>
      </w:r>
    </w:p>
    <w:p w14:paraId="35569E48" w14:textId="69720A31" w:rsidR="00B25EA9" w:rsidRPr="00F624CB" w:rsidRDefault="00072EB4" w:rsidP="00F0658C">
      <w:pPr>
        <w:numPr>
          <w:ilvl w:val="0"/>
          <w:numId w:val="17"/>
        </w:numPr>
      </w:pPr>
      <w:r>
        <w:t>b</w:t>
      </w:r>
      <w:r w:rsidR="00CF00AA" w:rsidRPr="00F624CB">
        <w:t xml:space="preserve">e treated as a Part </w:t>
      </w:r>
      <w:r w:rsidR="008D247C">
        <w:t>1</w:t>
      </w:r>
      <w:r w:rsidR="00B25EA9" w:rsidRPr="00F624CB">
        <w:t xml:space="preserve"> Matter</w:t>
      </w:r>
      <w:r w:rsidR="002A33C4">
        <w:t>;</w:t>
      </w:r>
    </w:p>
    <w:p w14:paraId="57030280" w14:textId="630EC7DA" w:rsidR="00B25EA9" w:rsidRPr="00F624CB" w:rsidRDefault="00072EB4" w:rsidP="00F0658C">
      <w:pPr>
        <w:numPr>
          <w:ilvl w:val="0"/>
          <w:numId w:val="17"/>
        </w:numPr>
      </w:pPr>
      <w:r>
        <w:t>b</w:t>
      </w:r>
      <w:r w:rsidR="00CF00AA" w:rsidRPr="00F624CB">
        <w:t>e treated as a</w:t>
      </w:r>
      <w:r w:rsidR="008D247C">
        <w:t xml:space="preserve"> Standard</w:t>
      </w:r>
      <w:r w:rsidR="008C7691">
        <w:t xml:space="preserve"> </w:t>
      </w:r>
      <w:r w:rsidR="00B25EA9" w:rsidRPr="00F624CB">
        <w:t>Change</w:t>
      </w:r>
      <w:r w:rsidR="002A33C4">
        <w:t>; and</w:t>
      </w:r>
    </w:p>
    <w:p w14:paraId="2983DA3E" w14:textId="66C924B2" w:rsidR="001C65D6" w:rsidRPr="00F624CB" w:rsidRDefault="00072EB4" w:rsidP="00F0658C">
      <w:pPr>
        <w:numPr>
          <w:ilvl w:val="0"/>
          <w:numId w:val="17"/>
        </w:numPr>
      </w:pPr>
      <w:r>
        <w:t>p</w:t>
      </w:r>
      <w:r w:rsidR="001C65D6" w:rsidRPr="00F624CB">
        <w:t xml:space="preserve">roceed to </w:t>
      </w:r>
      <w:r w:rsidR="002A33C4">
        <w:t>the</w:t>
      </w:r>
      <w:r w:rsidR="008D247C">
        <w:t xml:space="preserve"> Working Group</w:t>
      </w:r>
      <w:r w:rsidR="002A33C4">
        <w:t xml:space="preserve"> phase.</w:t>
      </w:r>
    </w:p>
    <w:p w14:paraId="42584C06" w14:textId="77777777" w:rsidR="004C6117" w:rsidRPr="00DC075D" w:rsidRDefault="004C6117" w:rsidP="009F44B5">
      <w:pPr>
        <w:pStyle w:val="Heading1"/>
      </w:pPr>
      <w:bookmarkStart w:id="14" w:name="_Toc313090985"/>
      <w:bookmarkStart w:id="15" w:name="_Toc529796182"/>
      <w:r w:rsidRPr="00DC075D">
        <w:t>Why Change?</w:t>
      </w:r>
      <w:bookmarkEnd w:id="14"/>
      <w:bookmarkEnd w:id="15"/>
    </w:p>
    <w:p w14:paraId="4ED40118" w14:textId="54667D10" w:rsidR="008164D9" w:rsidRDefault="00120185" w:rsidP="00EF1394">
      <w:pPr>
        <w:pStyle w:val="Heading2"/>
      </w:pPr>
      <w:r>
        <w:t xml:space="preserve">As set out in paragraphs </w:t>
      </w:r>
      <w:r>
        <w:fldChar w:fldCharType="begin"/>
      </w:r>
      <w:r>
        <w:instrText xml:space="preserve"> REF _Ref123117022 \r \h </w:instrText>
      </w:r>
      <w:r>
        <w:fldChar w:fldCharType="separate"/>
      </w:r>
      <w:r w:rsidR="005E1AD7">
        <w:rPr>
          <w:cs/>
        </w:rPr>
        <w:t>‎</w:t>
      </w:r>
      <w:r w:rsidR="005E1AD7">
        <w:t>1.8</w:t>
      </w:r>
      <w:r>
        <w:fldChar w:fldCharType="end"/>
      </w:r>
      <w:r>
        <w:t xml:space="preserve"> to</w:t>
      </w:r>
      <w:r w:rsidR="006A771B">
        <w:t xml:space="preserve"> </w:t>
      </w:r>
      <w:r w:rsidR="006A771B">
        <w:fldChar w:fldCharType="begin"/>
      </w:r>
      <w:r w:rsidR="006A771B">
        <w:instrText xml:space="preserve"> REF _Ref167276564 \r \h </w:instrText>
      </w:r>
      <w:r w:rsidR="006A771B">
        <w:fldChar w:fldCharType="separate"/>
      </w:r>
      <w:r w:rsidR="005E1AD7">
        <w:rPr>
          <w:cs/>
        </w:rPr>
        <w:t>‎</w:t>
      </w:r>
      <w:r w:rsidR="005E1AD7">
        <w:t>1.11</w:t>
      </w:r>
      <w:r w:rsidR="006A771B">
        <w:fldChar w:fldCharType="end"/>
      </w:r>
      <w:r>
        <w:t>, u</w:t>
      </w:r>
      <w:r w:rsidR="008164D9">
        <w:t>nless the relevant legal text is changed</w:t>
      </w:r>
      <w:r w:rsidR="00FC09B3">
        <w:t xml:space="preserve">, </w:t>
      </w:r>
      <w:r w:rsidR="006A53A9">
        <w:t xml:space="preserve">the current arrangements </w:t>
      </w:r>
      <w:r w:rsidR="00DF1C2F">
        <w:t xml:space="preserve">risk </w:t>
      </w:r>
      <w:r w:rsidR="00401DD6">
        <w:t>perpetual</w:t>
      </w:r>
      <w:r w:rsidR="00502EC3">
        <w:t>,</w:t>
      </w:r>
      <w:r w:rsidR="00401DD6">
        <w:t xml:space="preserve"> impractical and inefficient network development via one form of flexible connection over another</w:t>
      </w:r>
      <w:r w:rsidR="00267986">
        <w:t xml:space="preserve"> and</w:t>
      </w:r>
      <w:r w:rsidR="00502EC3">
        <w:t>,</w:t>
      </w:r>
      <w:r w:rsidR="00267986">
        <w:t xml:space="preserve"> potentially</w:t>
      </w:r>
      <w:r w:rsidR="00502EC3">
        <w:t>,</w:t>
      </w:r>
      <w:r w:rsidR="00267986">
        <w:t xml:space="preserve"> at a disadvantage to a Customer </w:t>
      </w:r>
      <w:r w:rsidR="00502EC3">
        <w:t>with</w:t>
      </w:r>
      <w:r w:rsidR="00267986">
        <w:t xml:space="preserve"> a Flexible Connection</w:t>
      </w:r>
      <w:r w:rsidR="008164D9" w:rsidRPr="00DC075D">
        <w:t>.</w:t>
      </w:r>
    </w:p>
    <w:p w14:paraId="57DBB8D8" w14:textId="6DFABD86" w:rsidR="00B67F55" w:rsidRDefault="00B67F55" w:rsidP="00EF1394">
      <w:pPr>
        <w:pStyle w:val="Heading2"/>
      </w:pPr>
      <w:r>
        <w:t xml:space="preserve">Further, clarification </w:t>
      </w:r>
      <w:r w:rsidR="00502EC3">
        <w:t>of</w:t>
      </w:r>
      <w:r>
        <w:t xml:space="preserve"> the definitions of Curtailable Connection and Flexible Connection </w:t>
      </w:r>
      <w:r w:rsidR="0011249A">
        <w:t xml:space="preserve">(and in turn Non-Curtailable Connection) </w:t>
      </w:r>
      <w:r w:rsidR="00820DD9">
        <w:t xml:space="preserve">would provide beneficial clarity to all stakeholders of the </w:t>
      </w:r>
      <w:r w:rsidR="000644FA">
        <w:t xml:space="preserve">clear </w:t>
      </w:r>
      <w:r w:rsidR="00502EC3">
        <w:t xml:space="preserve">distinction </w:t>
      </w:r>
      <w:r w:rsidR="000644FA">
        <w:t xml:space="preserve">between the </w:t>
      </w:r>
      <w:r w:rsidR="00D04C00">
        <w:t xml:space="preserve">different </w:t>
      </w:r>
      <w:r w:rsidR="000644FA">
        <w:t>types of connection arrangement.</w:t>
      </w:r>
    </w:p>
    <w:p w14:paraId="418A0F34" w14:textId="01BCE42E" w:rsidR="009146AA" w:rsidRPr="00EB32BB" w:rsidRDefault="009146AA" w:rsidP="009F44B5">
      <w:pPr>
        <w:pStyle w:val="Heading1"/>
      </w:pPr>
      <w:bookmarkStart w:id="16" w:name="_Toc313090987"/>
      <w:bookmarkStart w:id="17" w:name="_Toc529796183"/>
      <w:r w:rsidRPr="00EB32BB">
        <w:t>Solution</w:t>
      </w:r>
      <w:bookmarkEnd w:id="16"/>
      <w:r w:rsidR="001B706F">
        <w:t xml:space="preserve"> and Legal Text</w:t>
      </w:r>
      <w:bookmarkEnd w:id="17"/>
    </w:p>
    <w:p w14:paraId="68760E96" w14:textId="38004FA0" w:rsidR="001C65D6" w:rsidRDefault="001B706F" w:rsidP="00B82088">
      <w:pPr>
        <w:keepNext/>
        <w:spacing w:before="240"/>
        <w:jc w:val="both"/>
        <w:rPr>
          <w:rFonts w:cs="Arial"/>
          <w:b/>
          <w:bCs/>
          <w:color w:val="008576"/>
          <w:sz w:val="24"/>
          <w:szCs w:val="28"/>
        </w:rPr>
      </w:pPr>
      <w:r>
        <w:rPr>
          <w:rFonts w:cs="Arial"/>
          <w:b/>
          <w:bCs/>
          <w:color w:val="008576"/>
          <w:sz w:val="24"/>
          <w:szCs w:val="28"/>
        </w:rPr>
        <w:t>Legal Text</w:t>
      </w:r>
    </w:p>
    <w:p w14:paraId="100B05AA" w14:textId="229244B5" w:rsidR="00FF7702" w:rsidRDefault="00FF7702" w:rsidP="00EF1394">
      <w:pPr>
        <w:pStyle w:val="Heading2"/>
      </w:pPr>
      <w:bookmarkStart w:id="18" w:name="_Ref167261088"/>
      <w:r>
        <w:t xml:space="preserve">Draft legal text for </w:t>
      </w:r>
      <w:r w:rsidR="00CA2B8D">
        <w:t>Schedule 2D is included in Attachment 1 (changes to Schedule 22 are excluded on the basis they are more straightforward and require less context</w:t>
      </w:r>
      <w:r w:rsidR="000F4359">
        <w:t xml:space="preserve"> than provided in that Schedule</w:t>
      </w:r>
      <w:r w:rsidR="00CA2B8D">
        <w:t>).</w:t>
      </w:r>
    </w:p>
    <w:p w14:paraId="1B6E9E11" w14:textId="4A072B0A" w:rsidR="00F94881" w:rsidRDefault="00EC555D" w:rsidP="00EF1394">
      <w:pPr>
        <w:pStyle w:val="Heading2"/>
      </w:pPr>
      <w:r>
        <w:t xml:space="preserve">Insert </w:t>
      </w:r>
      <w:r w:rsidR="00095F12">
        <w:t xml:space="preserve">Clause </w:t>
      </w:r>
      <w:r>
        <w:t>1.6</w:t>
      </w:r>
      <w:r w:rsidR="00095F12">
        <w:t xml:space="preserve"> </w:t>
      </w:r>
      <w:r w:rsidR="00D04C00">
        <w:t xml:space="preserve">into </w:t>
      </w:r>
      <w:r w:rsidR="00095F12">
        <w:t>Schedule 2D</w:t>
      </w:r>
      <w:r w:rsidR="00F94881">
        <w:t>:</w:t>
      </w:r>
    </w:p>
    <w:p w14:paraId="310CABBF" w14:textId="5394C966" w:rsidR="00715A41" w:rsidRDefault="002351EF" w:rsidP="00EF4CF4">
      <w:pPr>
        <w:ind w:left="567"/>
        <w:rPr>
          <w:i/>
          <w:iCs/>
          <w:color w:val="FF0000"/>
          <w:u w:val="single"/>
        </w:rPr>
      </w:pPr>
      <w:r w:rsidRPr="00EF4CF4">
        <w:rPr>
          <w:i/>
          <w:iCs/>
        </w:rPr>
        <w:t>“</w:t>
      </w:r>
      <w:r w:rsidR="00DA32C7" w:rsidRPr="00DA32C7">
        <w:rPr>
          <w:i/>
          <w:iCs/>
        </w:rPr>
        <w:t>If the Company offers a Curtailable Connection to the Customer in accordance with this Schedule 2D (the "Curtailable Offer”) and the Customer does not accept the Curtailable Offer, the Company may</w:t>
      </w:r>
      <w:r w:rsidR="00715A41" w:rsidRPr="00F67890">
        <w:rPr>
          <w:i/>
          <w:iCs/>
        </w:rPr>
        <w:t>:</w:t>
      </w:r>
    </w:p>
    <w:p w14:paraId="089E25C5" w14:textId="63A96B1E" w:rsidR="00FC3D7A" w:rsidRDefault="002027AA" w:rsidP="00F0658C">
      <w:pPr>
        <w:pStyle w:val="ListParagraph"/>
        <w:numPr>
          <w:ilvl w:val="0"/>
          <w:numId w:val="19"/>
        </w:numPr>
        <w:spacing w:before="120" w:after="120" w:line="300" w:lineRule="atLeast"/>
        <w:ind w:left="1281" w:hanging="357"/>
        <w:contextualSpacing w:val="0"/>
        <w:rPr>
          <w:rFonts w:ascii="Arial" w:hAnsi="Arial" w:cs="Arial"/>
          <w:i/>
          <w:iCs/>
          <w:sz w:val="20"/>
          <w:szCs w:val="20"/>
        </w:rPr>
      </w:pPr>
      <w:r w:rsidRPr="002027AA">
        <w:rPr>
          <w:rFonts w:ascii="Arial" w:hAnsi="Arial" w:cs="Arial"/>
          <w:i/>
          <w:iCs/>
          <w:sz w:val="20"/>
          <w:szCs w:val="20"/>
        </w:rPr>
        <w:t>Offer a Flexible Connection to the Customer (the “Flexible Offer”)</w:t>
      </w:r>
      <w:r w:rsidR="00EF27A4">
        <w:rPr>
          <w:rFonts w:ascii="Arial" w:hAnsi="Arial" w:cs="Arial"/>
          <w:i/>
          <w:iCs/>
          <w:sz w:val="20"/>
          <w:szCs w:val="20"/>
        </w:rPr>
        <w:t>;</w:t>
      </w:r>
      <w:r w:rsidR="003C5BA7">
        <w:rPr>
          <w:rFonts w:ascii="Arial" w:hAnsi="Arial" w:cs="Arial"/>
          <w:i/>
          <w:iCs/>
          <w:sz w:val="20"/>
          <w:szCs w:val="20"/>
        </w:rPr>
        <w:t xml:space="preserve"> </w:t>
      </w:r>
      <w:r>
        <w:rPr>
          <w:rFonts w:ascii="Arial" w:hAnsi="Arial" w:cs="Arial"/>
          <w:i/>
          <w:iCs/>
          <w:sz w:val="20"/>
          <w:szCs w:val="20"/>
        </w:rPr>
        <w:t>and</w:t>
      </w:r>
    </w:p>
    <w:p w14:paraId="1089BC78" w14:textId="77777777" w:rsidR="0046699D" w:rsidRPr="00C57EC0" w:rsidRDefault="0046699D" w:rsidP="00F0658C">
      <w:pPr>
        <w:pStyle w:val="ListParagraph"/>
        <w:numPr>
          <w:ilvl w:val="0"/>
          <w:numId w:val="19"/>
        </w:numPr>
        <w:spacing w:before="120" w:after="120" w:line="300" w:lineRule="atLeast"/>
        <w:ind w:left="1281" w:hanging="357"/>
        <w:contextualSpacing w:val="0"/>
        <w:rPr>
          <w:rFonts w:asciiTheme="minorBidi" w:hAnsiTheme="minorBidi" w:cstheme="minorBidi"/>
          <w:i/>
          <w:iCs/>
          <w:sz w:val="20"/>
          <w:szCs w:val="20"/>
        </w:rPr>
      </w:pPr>
      <w:r w:rsidRPr="00C57EC0">
        <w:rPr>
          <w:rFonts w:asciiTheme="minorBidi" w:hAnsiTheme="minorBidi" w:cstheme="minorBidi"/>
          <w:i/>
          <w:iCs/>
          <w:sz w:val="20"/>
          <w:szCs w:val="20"/>
        </w:rPr>
        <w:t>If the Customer accepts the Flexible Offer, provide the Flexible Connection in accordance with the terms of the Flexible Offer until such time as the Customer:</w:t>
      </w:r>
    </w:p>
    <w:p w14:paraId="488EC778" w14:textId="77777777" w:rsidR="00C3593F" w:rsidRPr="00C57EC0" w:rsidRDefault="00C3593F" w:rsidP="00C57EC0">
      <w:pPr>
        <w:pStyle w:val="ListParagraph"/>
        <w:numPr>
          <w:ilvl w:val="1"/>
          <w:numId w:val="19"/>
        </w:numPr>
        <w:spacing w:before="120" w:after="120" w:line="300" w:lineRule="atLeast"/>
        <w:ind w:left="2001" w:hanging="357"/>
        <w:contextualSpacing w:val="0"/>
        <w:rPr>
          <w:rFonts w:asciiTheme="minorBidi" w:hAnsiTheme="minorBidi" w:cstheme="minorBidi"/>
          <w:i/>
          <w:iCs/>
          <w:sz w:val="20"/>
          <w:szCs w:val="20"/>
        </w:rPr>
      </w:pPr>
      <w:r w:rsidRPr="00C57EC0">
        <w:rPr>
          <w:rFonts w:asciiTheme="minorBidi" w:hAnsiTheme="minorBidi" w:cstheme="minorBidi"/>
          <w:i/>
          <w:iCs/>
          <w:sz w:val="20"/>
          <w:szCs w:val="20"/>
        </w:rPr>
        <w:t>Requests that the Company makes an offer of a Non-Curtailable Connection to the Customer (the “Non-Curtailable Offer”);</w:t>
      </w:r>
    </w:p>
    <w:p w14:paraId="43C97744" w14:textId="77777777" w:rsidR="00C3593F" w:rsidRPr="00C57EC0" w:rsidRDefault="00C3593F" w:rsidP="00C57EC0">
      <w:pPr>
        <w:pStyle w:val="ListParagraph"/>
        <w:numPr>
          <w:ilvl w:val="1"/>
          <w:numId w:val="19"/>
        </w:numPr>
        <w:spacing w:before="120" w:after="120" w:line="300" w:lineRule="atLeast"/>
        <w:ind w:left="2001" w:hanging="357"/>
        <w:contextualSpacing w:val="0"/>
        <w:rPr>
          <w:rFonts w:asciiTheme="minorBidi" w:hAnsiTheme="minorBidi" w:cstheme="minorBidi"/>
          <w:i/>
          <w:iCs/>
          <w:sz w:val="20"/>
          <w:szCs w:val="20"/>
        </w:rPr>
      </w:pPr>
      <w:r w:rsidRPr="00C57EC0">
        <w:rPr>
          <w:rFonts w:asciiTheme="minorBidi" w:hAnsiTheme="minorBidi" w:cstheme="minorBidi"/>
          <w:i/>
          <w:iCs/>
          <w:sz w:val="20"/>
          <w:szCs w:val="20"/>
        </w:rPr>
        <w:t>Accepts the Non-Curtailable Offer; and</w:t>
      </w:r>
    </w:p>
    <w:p w14:paraId="22CDF69A" w14:textId="38A958E8" w:rsidR="00DA7138" w:rsidRPr="00C57EC0" w:rsidRDefault="00C3593F" w:rsidP="00C57EC0">
      <w:pPr>
        <w:pStyle w:val="ListParagraph"/>
        <w:numPr>
          <w:ilvl w:val="1"/>
          <w:numId w:val="19"/>
        </w:numPr>
        <w:spacing w:before="120" w:after="120" w:line="300" w:lineRule="atLeast"/>
        <w:ind w:left="2001" w:hanging="357"/>
        <w:contextualSpacing w:val="0"/>
        <w:rPr>
          <w:rFonts w:asciiTheme="minorBidi" w:hAnsiTheme="minorBidi" w:cstheme="minorBidi"/>
          <w:i/>
          <w:iCs/>
          <w:sz w:val="20"/>
          <w:szCs w:val="20"/>
        </w:rPr>
      </w:pPr>
      <w:r w:rsidRPr="00C57EC0">
        <w:rPr>
          <w:rFonts w:asciiTheme="minorBidi" w:hAnsiTheme="minorBidi" w:cstheme="minorBidi"/>
          <w:i/>
          <w:iCs/>
          <w:sz w:val="20"/>
          <w:szCs w:val="20"/>
        </w:rPr>
        <w:t>Pays the costs of the Non-Curtailable Connection in accordance with the terms of the Non-Curtailable Offer.</w:t>
      </w:r>
      <w:r w:rsidR="00530B9A" w:rsidRPr="00C57EC0">
        <w:rPr>
          <w:rFonts w:asciiTheme="minorBidi" w:hAnsiTheme="minorBidi" w:cstheme="minorBidi"/>
          <w:i/>
          <w:iCs/>
          <w:sz w:val="20"/>
          <w:szCs w:val="20"/>
        </w:rPr>
        <w:t>”</w:t>
      </w:r>
    </w:p>
    <w:p w14:paraId="7163B609" w14:textId="3FD5418D" w:rsidR="00E229CD" w:rsidRDefault="00EA6205" w:rsidP="00EF1394">
      <w:pPr>
        <w:pStyle w:val="Heading2"/>
      </w:pPr>
      <w:r w:rsidRPr="00EA6205">
        <w:t>Insert Clause 1.7 into Schedule 2D</w:t>
      </w:r>
      <w:r>
        <w:t>:</w:t>
      </w:r>
    </w:p>
    <w:p w14:paraId="0BADAAB3" w14:textId="244ED519" w:rsidR="00376828" w:rsidRPr="00C57EC0" w:rsidRDefault="00376828" w:rsidP="00C57EC0">
      <w:pPr>
        <w:ind w:left="567"/>
        <w:rPr>
          <w:i/>
          <w:iCs/>
        </w:rPr>
      </w:pPr>
      <w:r>
        <w:rPr>
          <w:i/>
          <w:iCs/>
        </w:rPr>
        <w:t>“</w:t>
      </w:r>
      <w:r w:rsidRPr="00C57EC0">
        <w:rPr>
          <w:i/>
          <w:iCs/>
        </w:rPr>
        <w:t xml:space="preserve">If the Company and the Customer have entered into a contract under which the Company is to provide a Curtailable Connection and, within a reasonable period of time before the Curtailment </w:t>
      </w:r>
      <w:r w:rsidRPr="00C57EC0">
        <w:rPr>
          <w:i/>
          <w:iCs/>
        </w:rPr>
        <w:lastRenderedPageBreak/>
        <w:t>End Date, the Customer has not (a) paid the costs of a Non-Curtailable Connection or (b) given the Company written notice that it will pay the costs of a Non-Curtailable Connection in accordance with that contract, Paragraph 1.8 shall apply.</w:t>
      </w:r>
      <w:r>
        <w:rPr>
          <w:i/>
          <w:iCs/>
        </w:rPr>
        <w:t>”</w:t>
      </w:r>
    </w:p>
    <w:p w14:paraId="450F9581" w14:textId="378C3743" w:rsidR="00DA7138" w:rsidRDefault="00DA7138" w:rsidP="00EF1394">
      <w:pPr>
        <w:pStyle w:val="Heading2"/>
      </w:pPr>
      <w:r>
        <w:t xml:space="preserve">Insert Clause </w:t>
      </w:r>
      <w:r w:rsidR="006A1789">
        <w:t>1.</w:t>
      </w:r>
      <w:r w:rsidR="00E229CD">
        <w:t>8</w:t>
      </w:r>
      <w:r>
        <w:t xml:space="preserve"> </w:t>
      </w:r>
      <w:r w:rsidR="00903D28">
        <w:t xml:space="preserve">into </w:t>
      </w:r>
      <w:r>
        <w:t>Schedule 2D:</w:t>
      </w:r>
    </w:p>
    <w:p w14:paraId="534860FA" w14:textId="197AFF65" w:rsidR="00EC7A3E" w:rsidRDefault="00DA7138" w:rsidP="00EF4CF4">
      <w:pPr>
        <w:ind w:left="567"/>
        <w:rPr>
          <w:i/>
          <w:iCs/>
        </w:rPr>
      </w:pPr>
      <w:r w:rsidRPr="0031569A">
        <w:rPr>
          <w:i/>
          <w:iCs/>
        </w:rPr>
        <w:t>“</w:t>
      </w:r>
      <w:r w:rsidR="00DB618A">
        <w:rPr>
          <w:i/>
          <w:iCs/>
        </w:rPr>
        <w:t>Where Paragraph 1.</w:t>
      </w:r>
      <w:r w:rsidR="00E015E3">
        <w:rPr>
          <w:i/>
          <w:iCs/>
        </w:rPr>
        <w:t>7</w:t>
      </w:r>
      <w:r w:rsidR="00DB618A">
        <w:rPr>
          <w:i/>
          <w:iCs/>
        </w:rPr>
        <w:t xml:space="preserve"> applies</w:t>
      </w:r>
      <w:r w:rsidR="00A17DA6">
        <w:rPr>
          <w:i/>
          <w:iCs/>
        </w:rPr>
        <w:t xml:space="preserve">, the Company and the Customer shall </w:t>
      </w:r>
      <w:r w:rsidR="00812B94">
        <w:rPr>
          <w:i/>
          <w:iCs/>
        </w:rPr>
        <w:t xml:space="preserve">use reasonable endeavours to </w:t>
      </w:r>
      <w:r w:rsidR="00A17DA6">
        <w:rPr>
          <w:i/>
          <w:iCs/>
        </w:rPr>
        <w:t>agree</w:t>
      </w:r>
      <w:r w:rsidR="00812B94">
        <w:rPr>
          <w:i/>
          <w:iCs/>
        </w:rPr>
        <w:t xml:space="preserve"> that the contract for the Curtailable Connection shall be varied such that</w:t>
      </w:r>
      <w:r w:rsidR="004C7B48">
        <w:rPr>
          <w:i/>
          <w:iCs/>
        </w:rPr>
        <w:t>:</w:t>
      </w:r>
    </w:p>
    <w:p w14:paraId="399662E3" w14:textId="6274F222" w:rsidR="00257E51" w:rsidRDefault="00DB17B7" w:rsidP="00F0658C">
      <w:pPr>
        <w:pStyle w:val="ListParagraph"/>
        <w:numPr>
          <w:ilvl w:val="0"/>
          <w:numId w:val="20"/>
        </w:numPr>
        <w:spacing w:before="120" w:after="120" w:line="300" w:lineRule="atLeast"/>
        <w:contextualSpacing w:val="0"/>
        <w:rPr>
          <w:rFonts w:ascii="Arial" w:hAnsi="Arial" w:cs="Arial"/>
          <w:i/>
          <w:iCs/>
          <w:sz w:val="20"/>
          <w:szCs w:val="20"/>
        </w:rPr>
      </w:pPr>
      <w:r>
        <w:rPr>
          <w:rFonts w:ascii="Arial" w:hAnsi="Arial" w:cs="Arial"/>
          <w:i/>
          <w:iCs/>
          <w:sz w:val="20"/>
          <w:szCs w:val="20"/>
        </w:rPr>
        <w:t>The</w:t>
      </w:r>
      <w:r w:rsidR="00530B9A">
        <w:rPr>
          <w:rFonts w:ascii="Arial" w:hAnsi="Arial" w:cs="Arial"/>
          <w:i/>
          <w:iCs/>
          <w:sz w:val="20"/>
          <w:szCs w:val="20"/>
        </w:rPr>
        <w:t xml:space="preserve"> Curtailment End Date</w:t>
      </w:r>
      <w:r>
        <w:rPr>
          <w:rFonts w:ascii="Arial" w:hAnsi="Arial" w:cs="Arial"/>
          <w:i/>
          <w:iCs/>
          <w:sz w:val="20"/>
          <w:szCs w:val="20"/>
        </w:rPr>
        <w:t xml:space="preserve"> shall </w:t>
      </w:r>
      <w:r w:rsidR="00812B94">
        <w:rPr>
          <w:rFonts w:ascii="Arial" w:hAnsi="Arial" w:cs="Arial"/>
          <w:i/>
          <w:iCs/>
          <w:sz w:val="20"/>
          <w:szCs w:val="20"/>
        </w:rPr>
        <w:t>not apply</w:t>
      </w:r>
      <w:r>
        <w:rPr>
          <w:rFonts w:ascii="Arial" w:hAnsi="Arial" w:cs="Arial"/>
          <w:i/>
          <w:iCs/>
          <w:sz w:val="20"/>
          <w:szCs w:val="20"/>
        </w:rPr>
        <w:t>;</w:t>
      </w:r>
    </w:p>
    <w:p w14:paraId="5DABDCCB" w14:textId="661BF977" w:rsidR="008D5495" w:rsidRDefault="00812B94" w:rsidP="00F0658C">
      <w:pPr>
        <w:pStyle w:val="ListParagraph"/>
        <w:numPr>
          <w:ilvl w:val="0"/>
          <w:numId w:val="20"/>
        </w:numPr>
        <w:spacing w:before="120" w:after="120" w:line="300" w:lineRule="atLeast"/>
        <w:ind w:left="1281" w:hanging="357"/>
        <w:contextualSpacing w:val="0"/>
        <w:rPr>
          <w:rFonts w:ascii="Arial" w:hAnsi="Arial" w:cs="Arial"/>
          <w:i/>
          <w:iCs/>
          <w:sz w:val="20"/>
          <w:szCs w:val="20"/>
        </w:rPr>
      </w:pPr>
      <w:r>
        <w:rPr>
          <w:rFonts w:ascii="Arial" w:hAnsi="Arial" w:cs="Arial"/>
          <w:i/>
          <w:iCs/>
          <w:sz w:val="20"/>
          <w:szCs w:val="20"/>
        </w:rPr>
        <w:t>A</w:t>
      </w:r>
      <w:r w:rsidR="008D5495">
        <w:rPr>
          <w:rFonts w:ascii="Arial" w:hAnsi="Arial" w:cs="Arial"/>
          <w:i/>
          <w:iCs/>
          <w:sz w:val="20"/>
          <w:szCs w:val="20"/>
        </w:rPr>
        <w:t xml:space="preserve"> Flexible Connection</w:t>
      </w:r>
      <w:r>
        <w:rPr>
          <w:rFonts w:ascii="Arial" w:hAnsi="Arial" w:cs="Arial"/>
          <w:i/>
          <w:iCs/>
          <w:sz w:val="20"/>
          <w:szCs w:val="20"/>
        </w:rPr>
        <w:t xml:space="preserve"> shall be provided instead of a Curtailable Connection</w:t>
      </w:r>
      <w:r w:rsidR="00714DE2">
        <w:rPr>
          <w:rFonts w:ascii="Arial" w:hAnsi="Arial" w:cs="Arial"/>
          <w:i/>
          <w:iCs/>
          <w:sz w:val="20"/>
          <w:szCs w:val="20"/>
        </w:rPr>
        <w:t>;</w:t>
      </w:r>
    </w:p>
    <w:p w14:paraId="68F4B823" w14:textId="758CD020" w:rsidR="002351EF" w:rsidRDefault="005D78EA" w:rsidP="00F0658C">
      <w:pPr>
        <w:pStyle w:val="ListParagraph"/>
        <w:numPr>
          <w:ilvl w:val="0"/>
          <w:numId w:val="20"/>
        </w:numPr>
        <w:spacing w:before="120" w:after="120" w:line="300" w:lineRule="atLeast"/>
        <w:ind w:left="1281" w:hanging="357"/>
        <w:contextualSpacing w:val="0"/>
        <w:rPr>
          <w:rFonts w:ascii="Arial" w:hAnsi="Arial" w:cs="Arial"/>
          <w:i/>
          <w:iCs/>
          <w:sz w:val="20"/>
          <w:szCs w:val="20"/>
        </w:rPr>
      </w:pPr>
      <w:r w:rsidRPr="0031569A">
        <w:rPr>
          <w:rFonts w:ascii="Arial" w:hAnsi="Arial" w:cs="Arial"/>
          <w:i/>
          <w:iCs/>
          <w:sz w:val="20"/>
          <w:szCs w:val="20"/>
        </w:rPr>
        <w:t xml:space="preserve">Where </w:t>
      </w:r>
      <w:r w:rsidR="002A1B9B" w:rsidRPr="0031569A">
        <w:rPr>
          <w:rFonts w:ascii="Arial" w:hAnsi="Arial" w:cs="Arial"/>
          <w:i/>
          <w:iCs/>
          <w:sz w:val="20"/>
          <w:szCs w:val="20"/>
        </w:rPr>
        <w:t xml:space="preserve">the Company </w:t>
      </w:r>
      <w:r w:rsidR="00AF0979" w:rsidRPr="0031569A">
        <w:rPr>
          <w:rFonts w:ascii="Arial" w:hAnsi="Arial" w:cs="Arial"/>
          <w:i/>
          <w:iCs/>
          <w:sz w:val="20"/>
          <w:szCs w:val="20"/>
        </w:rPr>
        <w:t>need</w:t>
      </w:r>
      <w:r w:rsidR="00B12043">
        <w:rPr>
          <w:rFonts w:ascii="Arial" w:hAnsi="Arial" w:cs="Arial"/>
          <w:i/>
          <w:iCs/>
          <w:sz w:val="20"/>
          <w:szCs w:val="20"/>
        </w:rPr>
        <w:t>s</w:t>
      </w:r>
      <w:r w:rsidR="00AF0979" w:rsidRPr="0031569A">
        <w:rPr>
          <w:rFonts w:ascii="Arial" w:hAnsi="Arial" w:cs="Arial"/>
          <w:i/>
          <w:iCs/>
          <w:sz w:val="20"/>
          <w:szCs w:val="20"/>
        </w:rPr>
        <w:t xml:space="preserve"> to install and maintain different</w:t>
      </w:r>
      <w:r w:rsidR="00BF096E" w:rsidRPr="0031569A">
        <w:rPr>
          <w:rFonts w:ascii="Arial" w:hAnsi="Arial" w:cs="Arial"/>
          <w:i/>
          <w:iCs/>
          <w:sz w:val="20"/>
          <w:szCs w:val="20"/>
        </w:rPr>
        <w:t xml:space="preserve"> system management equipment</w:t>
      </w:r>
      <w:r w:rsidR="00B12043">
        <w:rPr>
          <w:rFonts w:ascii="Arial" w:hAnsi="Arial" w:cs="Arial"/>
          <w:i/>
          <w:iCs/>
          <w:sz w:val="20"/>
          <w:szCs w:val="20"/>
        </w:rPr>
        <w:t xml:space="preserve"> for a Flexible Connection</w:t>
      </w:r>
      <w:r w:rsidR="00BF096E" w:rsidRPr="0031569A">
        <w:rPr>
          <w:rFonts w:ascii="Arial" w:hAnsi="Arial" w:cs="Arial"/>
          <w:i/>
          <w:iCs/>
          <w:sz w:val="20"/>
          <w:szCs w:val="20"/>
        </w:rPr>
        <w:t>, the</w:t>
      </w:r>
      <w:r w:rsidR="00DD4E45" w:rsidRPr="0031569A">
        <w:rPr>
          <w:rFonts w:ascii="Arial" w:hAnsi="Arial" w:cs="Arial"/>
          <w:i/>
          <w:iCs/>
          <w:sz w:val="20"/>
          <w:szCs w:val="20"/>
        </w:rPr>
        <w:t xml:space="preserve"> Customer shall </w:t>
      </w:r>
      <w:r w:rsidR="00DA7138" w:rsidRPr="0031569A">
        <w:rPr>
          <w:rFonts w:ascii="Arial" w:hAnsi="Arial" w:cs="Arial"/>
          <w:i/>
          <w:iCs/>
          <w:sz w:val="20"/>
          <w:szCs w:val="20"/>
        </w:rPr>
        <w:t xml:space="preserve">be required to </w:t>
      </w:r>
      <w:r w:rsidR="00DD4E45" w:rsidRPr="0031569A">
        <w:rPr>
          <w:rFonts w:ascii="Arial" w:hAnsi="Arial" w:cs="Arial"/>
          <w:i/>
          <w:iCs/>
          <w:sz w:val="20"/>
          <w:szCs w:val="20"/>
        </w:rPr>
        <w:t>pay</w:t>
      </w:r>
      <w:r w:rsidR="00BF096E" w:rsidRPr="0031569A">
        <w:rPr>
          <w:rFonts w:ascii="Arial" w:hAnsi="Arial" w:cs="Arial"/>
          <w:i/>
          <w:iCs/>
          <w:sz w:val="20"/>
          <w:szCs w:val="20"/>
        </w:rPr>
        <w:t xml:space="preserve"> costs allocated</w:t>
      </w:r>
      <w:r w:rsidR="00F27F7F" w:rsidRPr="0031569A">
        <w:rPr>
          <w:rFonts w:ascii="Arial" w:hAnsi="Arial" w:cs="Arial"/>
          <w:i/>
          <w:iCs/>
          <w:sz w:val="20"/>
          <w:szCs w:val="20"/>
        </w:rPr>
        <w:t xml:space="preserve"> </w:t>
      </w:r>
      <w:r w:rsidR="00DD4E45" w:rsidRPr="0031569A">
        <w:rPr>
          <w:rFonts w:ascii="Arial" w:hAnsi="Arial" w:cs="Arial"/>
          <w:i/>
          <w:iCs/>
          <w:sz w:val="20"/>
          <w:szCs w:val="20"/>
        </w:rPr>
        <w:t xml:space="preserve">to it </w:t>
      </w:r>
      <w:r w:rsidR="00F27F7F" w:rsidRPr="0031569A">
        <w:rPr>
          <w:rFonts w:ascii="Arial" w:hAnsi="Arial" w:cs="Arial"/>
          <w:i/>
          <w:iCs/>
          <w:sz w:val="20"/>
          <w:szCs w:val="20"/>
        </w:rPr>
        <w:t xml:space="preserve">in accordance with </w:t>
      </w:r>
      <w:r w:rsidR="00613426" w:rsidRPr="0031569A">
        <w:rPr>
          <w:rFonts w:ascii="Arial" w:hAnsi="Arial" w:cs="Arial"/>
          <w:i/>
          <w:iCs/>
          <w:sz w:val="20"/>
          <w:szCs w:val="20"/>
        </w:rPr>
        <w:t>Schedule 22 (Common Connection Charging Methodology</w:t>
      </w:r>
      <w:r w:rsidR="00DD4E45" w:rsidRPr="0031569A">
        <w:rPr>
          <w:rFonts w:ascii="Arial" w:hAnsi="Arial" w:cs="Arial"/>
          <w:i/>
          <w:iCs/>
          <w:sz w:val="20"/>
          <w:szCs w:val="20"/>
        </w:rPr>
        <w:t>)</w:t>
      </w:r>
      <w:r w:rsidR="00B12043">
        <w:rPr>
          <w:rFonts w:ascii="Arial" w:hAnsi="Arial" w:cs="Arial"/>
          <w:i/>
          <w:iCs/>
          <w:sz w:val="20"/>
          <w:szCs w:val="20"/>
        </w:rPr>
        <w:t>;</w:t>
      </w:r>
      <w:r w:rsidR="00D305B4">
        <w:rPr>
          <w:rFonts w:ascii="Arial" w:hAnsi="Arial" w:cs="Arial"/>
          <w:i/>
          <w:iCs/>
          <w:sz w:val="20"/>
          <w:szCs w:val="20"/>
        </w:rPr>
        <w:t xml:space="preserve"> and</w:t>
      </w:r>
    </w:p>
    <w:p w14:paraId="28E6ADD9" w14:textId="6F56BCDE" w:rsidR="00D305B4" w:rsidRPr="0031569A" w:rsidRDefault="00D305B4" w:rsidP="00F0658C">
      <w:pPr>
        <w:pStyle w:val="ListParagraph"/>
        <w:numPr>
          <w:ilvl w:val="0"/>
          <w:numId w:val="20"/>
        </w:numPr>
        <w:spacing w:before="120" w:after="120" w:line="300" w:lineRule="atLeast"/>
        <w:ind w:left="1281" w:hanging="357"/>
        <w:contextualSpacing w:val="0"/>
        <w:rPr>
          <w:rFonts w:ascii="Arial" w:hAnsi="Arial" w:cs="Arial"/>
          <w:i/>
          <w:iCs/>
          <w:sz w:val="20"/>
          <w:szCs w:val="20"/>
        </w:rPr>
      </w:pPr>
      <w:r>
        <w:rPr>
          <w:rFonts w:ascii="Arial" w:hAnsi="Arial" w:cs="Arial"/>
          <w:i/>
          <w:iCs/>
          <w:sz w:val="20"/>
          <w:szCs w:val="20"/>
        </w:rPr>
        <w:t>Where the Company and Customer cannot agree</w:t>
      </w:r>
      <w:r w:rsidR="00714DE2">
        <w:rPr>
          <w:rFonts w:ascii="Arial" w:hAnsi="Arial" w:cs="Arial"/>
          <w:i/>
          <w:iCs/>
          <w:sz w:val="20"/>
          <w:szCs w:val="20"/>
        </w:rPr>
        <w:t xml:space="preserve"> points </w:t>
      </w:r>
      <w:r w:rsidR="0031569A">
        <w:rPr>
          <w:rFonts w:ascii="Arial" w:hAnsi="Arial" w:cs="Arial"/>
          <w:i/>
          <w:iCs/>
          <w:sz w:val="20"/>
          <w:szCs w:val="20"/>
        </w:rPr>
        <w:t>(a) to (c) above</w:t>
      </w:r>
      <w:r>
        <w:rPr>
          <w:rFonts w:ascii="Arial" w:hAnsi="Arial" w:cs="Arial"/>
          <w:i/>
          <w:iCs/>
          <w:sz w:val="20"/>
          <w:szCs w:val="20"/>
        </w:rPr>
        <w:t xml:space="preserve">, </w:t>
      </w:r>
      <w:r w:rsidR="00EB6763">
        <w:rPr>
          <w:rFonts w:ascii="Arial" w:hAnsi="Arial" w:cs="Arial"/>
          <w:i/>
          <w:iCs/>
          <w:sz w:val="20"/>
          <w:szCs w:val="20"/>
        </w:rPr>
        <w:t xml:space="preserve">the matter should be resolved through the </w:t>
      </w:r>
      <w:r w:rsidR="00781C08">
        <w:rPr>
          <w:rFonts w:ascii="Arial" w:hAnsi="Arial" w:cs="Arial"/>
          <w:i/>
          <w:iCs/>
          <w:sz w:val="20"/>
          <w:szCs w:val="20"/>
        </w:rPr>
        <w:t>dispute process set out in the Curtailable Connection Agreement.</w:t>
      </w:r>
    </w:p>
    <w:p w14:paraId="569E26EE" w14:textId="559D035B" w:rsidR="00EC555D" w:rsidRDefault="00EC555D" w:rsidP="00EF1394">
      <w:pPr>
        <w:pStyle w:val="Heading2"/>
      </w:pPr>
      <w:r>
        <w:t>Delete Clause 7.4 of Schedule 2D.</w:t>
      </w:r>
    </w:p>
    <w:p w14:paraId="2BD9F6F0" w14:textId="0E6BBF7F" w:rsidR="00A66D82" w:rsidRDefault="00AD0B2E" w:rsidP="00EF1394">
      <w:pPr>
        <w:pStyle w:val="Heading2"/>
      </w:pPr>
      <w:r>
        <w:t>A</w:t>
      </w:r>
      <w:r w:rsidR="008821DA">
        <w:t xml:space="preserve">mend the definition of Curtailment End Date </w:t>
      </w:r>
      <w:r w:rsidR="00292876">
        <w:t xml:space="preserve">in Schedule 2D </w:t>
      </w:r>
      <w:r w:rsidR="008821DA">
        <w:t>as follows:</w:t>
      </w:r>
      <w:bookmarkEnd w:id="18"/>
    </w:p>
    <w:p w14:paraId="55B6F951" w14:textId="30FB8871" w:rsidR="008821DA" w:rsidRPr="000161D6" w:rsidRDefault="008821DA" w:rsidP="000161D6">
      <w:pPr>
        <w:ind w:left="567"/>
        <w:rPr>
          <w:i/>
          <w:iCs/>
        </w:rPr>
      </w:pPr>
      <w:bookmarkStart w:id="19" w:name="_Ref167173498"/>
      <w:r w:rsidRPr="000161D6">
        <w:rPr>
          <w:i/>
          <w:iCs/>
        </w:rPr>
        <w:t>“</w:t>
      </w:r>
      <w:proofErr w:type="gramStart"/>
      <w:r w:rsidRPr="000161D6">
        <w:rPr>
          <w:i/>
          <w:iCs/>
        </w:rPr>
        <w:t>means</w:t>
      </w:r>
      <w:proofErr w:type="gramEnd"/>
      <w:r w:rsidRPr="000161D6">
        <w:rPr>
          <w:i/>
          <w:iCs/>
        </w:rPr>
        <w:t xml:space="preserve"> the date</w:t>
      </w:r>
      <w:r w:rsidRPr="000161D6">
        <w:rPr>
          <w:i/>
          <w:iCs/>
          <w:strike/>
          <w:color w:val="FF0000"/>
        </w:rPr>
        <w:t xml:space="preserve"> (if any)</w:t>
      </w:r>
      <w:r w:rsidRPr="000161D6">
        <w:rPr>
          <w:i/>
          <w:iCs/>
        </w:rPr>
        <w:t xml:space="preserve"> from which the Company has agreed to make the Curtailable Connection a Non-Curtailable Connection (subject to amendment in accordance with Paragraph 7.2).”</w:t>
      </w:r>
      <w:bookmarkEnd w:id="19"/>
    </w:p>
    <w:p w14:paraId="17CC06F3" w14:textId="6C8EEC6D" w:rsidR="00341863" w:rsidRDefault="00341863" w:rsidP="00EF1394">
      <w:pPr>
        <w:pStyle w:val="Heading2"/>
      </w:pPr>
      <w:r>
        <w:t xml:space="preserve">Amend the definition of Curtailable Connection </w:t>
      </w:r>
      <w:r w:rsidR="002B4E3F">
        <w:t xml:space="preserve">in Schedule 2D </w:t>
      </w:r>
      <w:r>
        <w:t>as follows:</w:t>
      </w:r>
    </w:p>
    <w:p w14:paraId="3638E86D" w14:textId="43A667F1" w:rsidR="00341863" w:rsidRPr="000161D6" w:rsidRDefault="00341863" w:rsidP="00341863">
      <w:pPr>
        <w:ind w:left="567"/>
        <w:rPr>
          <w:i/>
          <w:iCs/>
        </w:rPr>
      </w:pPr>
      <w:r w:rsidRPr="000161D6">
        <w:rPr>
          <w:i/>
          <w:iCs/>
        </w:rPr>
        <w:t>“</w:t>
      </w:r>
      <w:proofErr w:type="gramStart"/>
      <w:r w:rsidR="00E37ADF" w:rsidRPr="00E37ADF">
        <w:rPr>
          <w:i/>
          <w:iCs/>
        </w:rPr>
        <w:t>means</w:t>
      </w:r>
      <w:proofErr w:type="gramEnd"/>
      <w:r w:rsidR="00E37ADF" w:rsidRPr="00E37ADF">
        <w:rPr>
          <w:i/>
          <w:iCs/>
        </w:rPr>
        <w:t xml:space="preserve"> a connection to the Company's Distribution System </w:t>
      </w:r>
      <w:r w:rsidR="00E37ADF" w:rsidRPr="00EF4CF4">
        <w:rPr>
          <w:i/>
          <w:iCs/>
          <w:strike/>
          <w:color w:val="FF0000"/>
        </w:rPr>
        <w:t>which is made on the basis that it is expressly subject to Curtailment</w:t>
      </w:r>
      <w:r w:rsidR="00E37ADF" w:rsidRPr="00EF4CF4">
        <w:rPr>
          <w:i/>
          <w:iCs/>
          <w:color w:val="FF0000"/>
        </w:rPr>
        <w:t xml:space="preserve"> </w:t>
      </w:r>
      <w:r w:rsidR="009119B9">
        <w:rPr>
          <w:i/>
          <w:iCs/>
          <w:color w:val="FF0000"/>
          <w:u w:val="single"/>
        </w:rPr>
        <w:t xml:space="preserve">whereby the </w:t>
      </w:r>
      <w:r w:rsidR="0057148B">
        <w:rPr>
          <w:i/>
          <w:iCs/>
          <w:color w:val="FF0000"/>
          <w:u w:val="single"/>
        </w:rPr>
        <w:t>Customer’s</w:t>
      </w:r>
      <w:r w:rsidR="006E5D98">
        <w:rPr>
          <w:i/>
          <w:iCs/>
          <w:color w:val="FF0000"/>
          <w:u w:val="single"/>
        </w:rPr>
        <w:t xml:space="preserve"> ex</w:t>
      </w:r>
      <w:r w:rsidR="0057148B">
        <w:rPr>
          <w:i/>
          <w:iCs/>
          <w:color w:val="FF0000"/>
          <w:u w:val="single"/>
        </w:rPr>
        <w:t>port</w:t>
      </w:r>
      <w:r w:rsidR="006E5D98">
        <w:rPr>
          <w:i/>
          <w:iCs/>
          <w:color w:val="FF0000"/>
          <w:u w:val="single"/>
        </w:rPr>
        <w:t xml:space="preserve"> and/or import of electricity </w:t>
      </w:r>
      <w:r w:rsidR="00C21FCD">
        <w:rPr>
          <w:i/>
          <w:iCs/>
          <w:color w:val="FF0000"/>
          <w:u w:val="single"/>
        </w:rPr>
        <w:t xml:space="preserve">can be restricted by the Company </w:t>
      </w:r>
      <w:r w:rsidR="00136281">
        <w:rPr>
          <w:i/>
          <w:iCs/>
          <w:color w:val="FF0000"/>
          <w:u w:val="single"/>
        </w:rPr>
        <w:t xml:space="preserve">in accordance with Schedule 2D </w:t>
      </w:r>
      <w:r w:rsidR="004661E5">
        <w:rPr>
          <w:i/>
          <w:iCs/>
          <w:color w:val="FF0000"/>
          <w:u w:val="single"/>
        </w:rPr>
        <w:t xml:space="preserve">(Curtailable Connections) </w:t>
      </w:r>
      <w:r w:rsidR="00E37ADF" w:rsidRPr="00EF4CF4">
        <w:rPr>
          <w:i/>
          <w:iCs/>
          <w:strike/>
          <w:color w:val="FF0000"/>
        </w:rPr>
        <w:t>(</w:t>
      </w:r>
      <w:r w:rsidR="00E37ADF" w:rsidRPr="00E37ADF">
        <w:rPr>
          <w:i/>
          <w:iCs/>
        </w:rPr>
        <w:t>and for which the connection application was received on or after 1 April 2023</w:t>
      </w:r>
      <w:r w:rsidR="00E37ADF" w:rsidRPr="00EF4CF4">
        <w:rPr>
          <w:i/>
          <w:iCs/>
          <w:strike/>
          <w:color w:val="FF0000"/>
        </w:rPr>
        <w:t>)</w:t>
      </w:r>
      <w:r w:rsidRPr="000161D6">
        <w:rPr>
          <w:i/>
          <w:iCs/>
        </w:rPr>
        <w:t>.”</w:t>
      </w:r>
    </w:p>
    <w:p w14:paraId="678A97DC" w14:textId="1CDB995F" w:rsidR="00134738" w:rsidRDefault="008C09DF" w:rsidP="00EF1394">
      <w:pPr>
        <w:pStyle w:val="Heading2"/>
      </w:pPr>
      <w:r>
        <w:t>Insert</w:t>
      </w:r>
      <w:r w:rsidR="00134738">
        <w:t xml:space="preserve"> the definition of </w:t>
      </w:r>
      <w:r>
        <w:t>Flexible Connection</w:t>
      </w:r>
      <w:r w:rsidR="00134738">
        <w:t xml:space="preserve"> in</w:t>
      </w:r>
      <w:r w:rsidR="003053A9">
        <w:t>to</w:t>
      </w:r>
      <w:r w:rsidR="00134738">
        <w:t xml:space="preserve"> Schedule 2D as follows:</w:t>
      </w:r>
    </w:p>
    <w:p w14:paraId="53C87BA1" w14:textId="6D015681" w:rsidR="00420D1B" w:rsidRPr="00420D1B" w:rsidRDefault="00134738" w:rsidP="00420D1B">
      <w:pPr>
        <w:ind w:left="567"/>
        <w:rPr>
          <w:i/>
          <w:iCs/>
        </w:rPr>
      </w:pPr>
      <w:r w:rsidRPr="000161D6">
        <w:rPr>
          <w:i/>
          <w:iCs/>
        </w:rPr>
        <w:t>“</w:t>
      </w:r>
      <w:proofErr w:type="gramStart"/>
      <w:r w:rsidR="00420D1B" w:rsidRPr="00420D1B">
        <w:rPr>
          <w:i/>
          <w:iCs/>
        </w:rPr>
        <w:t>means</w:t>
      </w:r>
      <w:proofErr w:type="gramEnd"/>
      <w:r w:rsidR="00420D1B" w:rsidRPr="00420D1B">
        <w:rPr>
          <w:i/>
          <w:iCs/>
        </w:rPr>
        <w:t xml:space="preserve"> a connection to the Company’s Distribution System whereby a Customer’s export and/or import of electricity can be restricted by the Company other than in accordance with Schedule 2D (Curtailable Connections)</w:t>
      </w:r>
      <w:r w:rsidR="000C0DE1">
        <w:rPr>
          <w:i/>
          <w:iCs/>
        </w:rPr>
        <w:t>; on the basis that there is no limit on the extent to which</w:t>
      </w:r>
      <w:r w:rsidR="00F82793">
        <w:rPr>
          <w:i/>
          <w:iCs/>
        </w:rPr>
        <w:t xml:space="preserve"> the Company can restrict </w:t>
      </w:r>
      <w:r w:rsidR="00E015E3">
        <w:rPr>
          <w:i/>
          <w:iCs/>
        </w:rPr>
        <w:t>such export and/or import</w:t>
      </w:r>
      <w:r w:rsidR="00420D1B" w:rsidRPr="00420D1B">
        <w:rPr>
          <w:i/>
          <w:iCs/>
        </w:rPr>
        <w:t>.</w:t>
      </w:r>
      <w:r w:rsidR="00DD14F4">
        <w:rPr>
          <w:i/>
          <w:iCs/>
        </w:rPr>
        <w:t>”</w:t>
      </w:r>
    </w:p>
    <w:p w14:paraId="4663D6D4" w14:textId="6EDB7BEE" w:rsidR="00913E75" w:rsidRDefault="00913E75" w:rsidP="00EF1394">
      <w:pPr>
        <w:pStyle w:val="Heading2"/>
      </w:pPr>
      <w:r>
        <w:t>Amend the definition of Non-Curtailable Connection in Schedule 2D as follows:</w:t>
      </w:r>
    </w:p>
    <w:p w14:paraId="6E51F905" w14:textId="62211055" w:rsidR="00913E75" w:rsidRPr="00271B2A" w:rsidRDefault="00913E75" w:rsidP="00634D9E">
      <w:pPr>
        <w:ind w:left="567"/>
        <w:rPr>
          <w:i/>
          <w:iCs/>
        </w:rPr>
      </w:pPr>
      <w:r>
        <w:rPr>
          <w:i/>
          <w:iCs/>
        </w:rPr>
        <w:t>“</w:t>
      </w:r>
      <w:proofErr w:type="gramStart"/>
      <w:r w:rsidR="00634D9E" w:rsidRPr="00634D9E">
        <w:rPr>
          <w:i/>
          <w:iCs/>
        </w:rPr>
        <w:t>means</w:t>
      </w:r>
      <w:proofErr w:type="gramEnd"/>
      <w:r w:rsidR="00634D9E" w:rsidRPr="00634D9E">
        <w:rPr>
          <w:i/>
          <w:iCs/>
        </w:rPr>
        <w:t xml:space="preserve"> a connection which is not </w:t>
      </w:r>
      <w:r w:rsidR="00634D9E" w:rsidRPr="00EF4CF4">
        <w:rPr>
          <w:i/>
          <w:iCs/>
          <w:color w:val="FF0000"/>
          <w:u w:val="single"/>
        </w:rPr>
        <w:t xml:space="preserve">(i) </w:t>
      </w:r>
      <w:r w:rsidR="00634D9E" w:rsidRPr="00634D9E">
        <w:rPr>
          <w:i/>
          <w:iCs/>
        </w:rPr>
        <w:t>a Curtailable Connection</w:t>
      </w:r>
      <w:r w:rsidR="00634D9E" w:rsidRPr="00EF4CF4">
        <w:rPr>
          <w:i/>
          <w:iCs/>
          <w:color w:val="FF0000"/>
          <w:u w:val="single"/>
        </w:rPr>
        <w:t xml:space="preserve"> </w:t>
      </w:r>
      <w:r w:rsidR="003053A9">
        <w:rPr>
          <w:i/>
          <w:iCs/>
          <w:color w:val="FF0000"/>
          <w:u w:val="single"/>
        </w:rPr>
        <w:t>or</w:t>
      </w:r>
      <w:r w:rsidR="00634D9E" w:rsidRPr="00EF4CF4">
        <w:rPr>
          <w:i/>
          <w:iCs/>
          <w:color w:val="FF0000"/>
          <w:u w:val="single"/>
        </w:rPr>
        <w:t xml:space="preserve"> (ii) a Flexible Connection</w:t>
      </w:r>
      <w:r w:rsidRPr="000161D6">
        <w:rPr>
          <w:i/>
          <w:iCs/>
        </w:rPr>
        <w:t>.”</w:t>
      </w:r>
    </w:p>
    <w:p w14:paraId="52F92E86" w14:textId="35C7D2B6" w:rsidR="009B7D34" w:rsidRDefault="009B7D34" w:rsidP="00EF1394">
      <w:pPr>
        <w:pStyle w:val="Heading2"/>
      </w:pPr>
      <w:r>
        <w:t xml:space="preserve">Amend </w:t>
      </w:r>
      <w:r w:rsidR="00A66628">
        <w:t>references to</w:t>
      </w:r>
      <w:r w:rsidR="001260B5">
        <w:t xml:space="preserve"> and </w:t>
      </w:r>
      <w:r w:rsidR="00A66628">
        <w:t xml:space="preserve">the definition </w:t>
      </w:r>
      <w:r>
        <w:t xml:space="preserve">of Curtailment End Date in </w:t>
      </w:r>
      <w:r w:rsidR="003053A9">
        <w:t>A</w:t>
      </w:r>
      <w:r>
        <w:t>nnex</w:t>
      </w:r>
      <w:r w:rsidR="003053A9">
        <w:t>es</w:t>
      </w:r>
      <w:r>
        <w:t xml:space="preserve"> </w:t>
      </w:r>
      <w:r w:rsidR="00A66628">
        <w:t>1</w:t>
      </w:r>
      <w:r w:rsidR="003053A9">
        <w:t xml:space="preserve"> and </w:t>
      </w:r>
      <w:r>
        <w:t xml:space="preserve">2 of </w:t>
      </w:r>
      <w:r w:rsidR="003053A9">
        <w:t>A</w:t>
      </w:r>
      <w:r w:rsidR="00240056">
        <w:t xml:space="preserve">ppendix B in </w:t>
      </w:r>
      <w:r>
        <w:t>Schedule 2D as follows:</w:t>
      </w:r>
    </w:p>
    <w:p w14:paraId="1BC2D855" w14:textId="03876D01" w:rsidR="009B7D34" w:rsidRDefault="00A66628" w:rsidP="00F0658C">
      <w:pPr>
        <w:numPr>
          <w:ilvl w:val="0"/>
          <w:numId w:val="17"/>
        </w:numPr>
      </w:pPr>
      <w:r>
        <w:t xml:space="preserve">In </w:t>
      </w:r>
      <w:r w:rsidR="00412295">
        <w:t>A</w:t>
      </w:r>
      <w:r>
        <w:t xml:space="preserve">nnex 1, amend </w:t>
      </w:r>
      <w:r w:rsidR="00490A3F">
        <w:t>(f)(v)</w:t>
      </w:r>
      <w:r w:rsidR="00FC1D96">
        <w:t xml:space="preserve"> as follows (</w:t>
      </w:r>
      <w:r w:rsidR="00490A3F">
        <w:t xml:space="preserve">such that a date is </w:t>
      </w:r>
      <w:r w:rsidR="00B87839">
        <w:t xml:space="preserve">always </w:t>
      </w:r>
      <w:r w:rsidR="00490A3F">
        <w:t>required</w:t>
      </w:r>
      <w:r w:rsidR="00FC1D96">
        <w:t>):</w:t>
      </w:r>
    </w:p>
    <w:p w14:paraId="631984A8" w14:textId="68417353" w:rsidR="00FC1D96" w:rsidRPr="00EF4CF4" w:rsidRDefault="00FC1D96" w:rsidP="00EF4CF4">
      <w:pPr>
        <w:ind w:left="993"/>
        <w:rPr>
          <w:i/>
          <w:iCs/>
        </w:rPr>
      </w:pPr>
      <w:r w:rsidRPr="00EF4CF4">
        <w:rPr>
          <w:i/>
          <w:iCs/>
        </w:rPr>
        <w:t>“[</w:t>
      </w:r>
      <w:r w:rsidRPr="00EF4CF4">
        <w:rPr>
          <w:i/>
          <w:iCs/>
          <w:strike/>
          <w:color w:val="FF0000"/>
        </w:rPr>
        <w:t xml:space="preserve">N/A] or </w:t>
      </w:r>
      <w:r w:rsidRPr="00EF4CF4">
        <w:rPr>
          <w:i/>
          <w:iCs/>
        </w:rPr>
        <w:t>DD/MM/YYYY]”</w:t>
      </w:r>
    </w:p>
    <w:p w14:paraId="14F06314" w14:textId="3F1B6FE4" w:rsidR="00490A3F" w:rsidRDefault="00490A3F" w:rsidP="00F0658C">
      <w:pPr>
        <w:numPr>
          <w:ilvl w:val="0"/>
          <w:numId w:val="17"/>
        </w:numPr>
      </w:pPr>
      <w:r>
        <w:t xml:space="preserve">In </w:t>
      </w:r>
      <w:r w:rsidR="00412295">
        <w:t>A</w:t>
      </w:r>
      <w:r>
        <w:t xml:space="preserve">nnex 2, amend the definition of Curtailment End Date </w:t>
      </w:r>
      <w:r w:rsidR="001F226E">
        <w:t>as follows:</w:t>
      </w:r>
    </w:p>
    <w:p w14:paraId="6DAE8AE6" w14:textId="330B81CD" w:rsidR="001F226E" w:rsidRPr="00EF4CF4" w:rsidRDefault="001F226E" w:rsidP="00EF4CF4">
      <w:pPr>
        <w:ind w:left="993"/>
        <w:rPr>
          <w:i/>
          <w:iCs/>
        </w:rPr>
      </w:pPr>
      <w:r>
        <w:rPr>
          <w:i/>
          <w:iCs/>
        </w:rPr>
        <w:lastRenderedPageBreak/>
        <w:t>“</w:t>
      </w:r>
      <w:proofErr w:type="gramStart"/>
      <w:r w:rsidRPr="00EF4CF4">
        <w:rPr>
          <w:i/>
          <w:iCs/>
        </w:rPr>
        <w:t>means</w:t>
      </w:r>
      <w:proofErr w:type="gramEnd"/>
      <w:r w:rsidRPr="00EF4CF4">
        <w:rPr>
          <w:i/>
          <w:iCs/>
        </w:rPr>
        <w:t xml:space="preserve"> the date</w:t>
      </w:r>
      <w:r w:rsidRPr="00EF4CF4">
        <w:rPr>
          <w:i/>
          <w:iCs/>
          <w:strike/>
          <w:color w:val="FF0000"/>
        </w:rPr>
        <w:t xml:space="preserve"> (if any)</w:t>
      </w:r>
      <w:r w:rsidRPr="00EF4CF4">
        <w:rPr>
          <w:i/>
          <w:iCs/>
        </w:rPr>
        <w:t xml:space="preserve"> from which the Company has agreed to make the connection a Non-Curtailable Connection, as set in Annex 1 or as otherwise agreed between the Parties (but always subject to Clause 12.18)</w:t>
      </w:r>
      <w:r>
        <w:rPr>
          <w:i/>
          <w:iCs/>
        </w:rPr>
        <w:t>”</w:t>
      </w:r>
    </w:p>
    <w:p w14:paraId="4AF9D933" w14:textId="52CA55EB" w:rsidR="00392DF6" w:rsidRDefault="00392DF6" w:rsidP="00EF1394">
      <w:pPr>
        <w:pStyle w:val="Heading2"/>
      </w:pPr>
      <w:r>
        <w:t>Insert the definition of Flexible Connection in</w:t>
      </w:r>
      <w:r w:rsidR="00D6156A">
        <w:t xml:space="preserve">to </w:t>
      </w:r>
      <w:r>
        <w:t>Annex 2 of Appendix B in Schedule 2D as follows:</w:t>
      </w:r>
    </w:p>
    <w:p w14:paraId="19C715FF" w14:textId="6760770A" w:rsidR="00517DD3" w:rsidRDefault="00517DD3" w:rsidP="00A162F1">
      <w:pPr>
        <w:ind w:left="567"/>
        <w:rPr>
          <w:i/>
          <w:iCs/>
        </w:rPr>
      </w:pPr>
      <w:r w:rsidRPr="000161D6">
        <w:rPr>
          <w:i/>
          <w:iCs/>
        </w:rPr>
        <w:t>“</w:t>
      </w:r>
      <w:proofErr w:type="gramStart"/>
      <w:r w:rsidRPr="00420D1B">
        <w:rPr>
          <w:i/>
          <w:iCs/>
        </w:rPr>
        <w:t>means</w:t>
      </w:r>
      <w:proofErr w:type="gramEnd"/>
      <w:r w:rsidRPr="00420D1B">
        <w:rPr>
          <w:i/>
          <w:iCs/>
        </w:rPr>
        <w:t xml:space="preserve"> a connection to the Company’s Distribution System whereby a Customer’s export and/or import of electricity can be restricted by the Company other than in accordance with Schedule 2D </w:t>
      </w:r>
      <w:r w:rsidR="00BC233F">
        <w:rPr>
          <w:i/>
          <w:iCs/>
        </w:rPr>
        <w:t>of the DCUSA</w:t>
      </w:r>
      <w:r w:rsidR="00F90CF8">
        <w:rPr>
          <w:i/>
          <w:iCs/>
        </w:rPr>
        <w:t xml:space="preserve">; </w:t>
      </w:r>
      <w:r w:rsidR="00632487">
        <w:rPr>
          <w:i/>
          <w:iCs/>
        </w:rPr>
        <w:t>on the basis that there is no limit on the extent to which the Company can restrict</w:t>
      </w:r>
      <w:r w:rsidR="001E03E9">
        <w:rPr>
          <w:i/>
          <w:iCs/>
        </w:rPr>
        <w:t xml:space="preserve"> </w:t>
      </w:r>
      <w:r w:rsidR="00E015E3">
        <w:rPr>
          <w:i/>
          <w:iCs/>
        </w:rPr>
        <w:t>such export and/or import</w:t>
      </w:r>
      <w:r w:rsidRPr="000161D6">
        <w:rPr>
          <w:i/>
          <w:iCs/>
        </w:rPr>
        <w:t>.”</w:t>
      </w:r>
    </w:p>
    <w:p w14:paraId="530324EA" w14:textId="75401832" w:rsidR="003F08C7" w:rsidRDefault="003F08C7" w:rsidP="00EF1394">
      <w:pPr>
        <w:pStyle w:val="Heading2"/>
      </w:pPr>
      <w:r>
        <w:t>Amend the definition of Non-Curtailable Connection in Annex 2 of Appendix B in Schedule 2D as follows:</w:t>
      </w:r>
    </w:p>
    <w:p w14:paraId="1BF2DE64" w14:textId="409BD750" w:rsidR="003F08C7" w:rsidRPr="00EF4CF4" w:rsidRDefault="003F08C7" w:rsidP="006F0C72">
      <w:pPr>
        <w:ind w:left="567"/>
        <w:rPr>
          <w:i/>
          <w:iCs/>
        </w:rPr>
      </w:pPr>
      <w:r w:rsidRPr="000161D6">
        <w:rPr>
          <w:i/>
          <w:iCs/>
        </w:rPr>
        <w:t>“</w:t>
      </w:r>
      <w:proofErr w:type="gramStart"/>
      <w:r w:rsidR="006F0C72" w:rsidRPr="006F0C72">
        <w:rPr>
          <w:i/>
          <w:iCs/>
        </w:rPr>
        <w:t>means</w:t>
      </w:r>
      <w:proofErr w:type="gramEnd"/>
      <w:r w:rsidR="006F0C72" w:rsidRPr="006F0C72">
        <w:rPr>
          <w:i/>
          <w:iCs/>
        </w:rPr>
        <w:t xml:space="preserve"> that the connection is no</w:t>
      </w:r>
      <w:r w:rsidR="006F0C72" w:rsidRPr="00423422">
        <w:rPr>
          <w:i/>
          <w:iCs/>
          <w:color w:val="FF0000"/>
          <w:u w:val="single"/>
        </w:rPr>
        <w:t>t (i) a Curtailable Connection or (ii) a Flexible Connection</w:t>
      </w:r>
      <w:r w:rsidR="006F0C72" w:rsidRPr="00423422">
        <w:rPr>
          <w:i/>
          <w:iCs/>
          <w:strike/>
          <w:color w:val="FF0000"/>
        </w:rPr>
        <w:t xml:space="preserve"> longer subject to Curtailment</w:t>
      </w:r>
      <w:r w:rsidRPr="000161D6">
        <w:rPr>
          <w:i/>
          <w:iCs/>
        </w:rPr>
        <w:t>.”</w:t>
      </w:r>
    </w:p>
    <w:p w14:paraId="6454FBBD" w14:textId="067BB3A3" w:rsidR="004F6329" w:rsidRDefault="00095F12" w:rsidP="00EF1394">
      <w:pPr>
        <w:pStyle w:val="Heading2"/>
      </w:pPr>
      <w:r>
        <w:t>Amend Clau</w:t>
      </w:r>
      <w:r w:rsidR="00411B9F">
        <w:t>s</w:t>
      </w:r>
      <w:r>
        <w:t>e 1.20 of Schedule 22 as follows:</w:t>
      </w:r>
    </w:p>
    <w:p w14:paraId="557D21AF" w14:textId="7CFCABBA" w:rsidR="004A5AE1" w:rsidRDefault="004A5AE1" w:rsidP="000161D6">
      <w:pPr>
        <w:ind w:left="567"/>
        <w:rPr>
          <w:i/>
          <w:iCs/>
        </w:rPr>
      </w:pPr>
      <w:r w:rsidRPr="000161D6">
        <w:rPr>
          <w:i/>
          <w:iCs/>
        </w:rPr>
        <w:t xml:space="preserve">“If you choose not to pay (i) Reinforcement costs for the Minimum Scheme for a Non-Curtailable Connection or (ii) Reinforcement costs </w:t>
      </w:r>
      <w:proofErr w:type="gramStart"/>
      <w:r w:rsidRPr="000161D6">
        <w:rPr>
          <w:i/>
          <w:iCs/>
        </w:rPr>
        <w:t>in excess of</w:t>
      </w:r>
      <w:proofErr w:type="gramEnd"/>
      <w:r w:rsidRPr="000161D6">
        <w:rPr>
          <w:i/>
          <w:iCs/>
        </w:rPr>
        <w:t xml:space="preserve"> the High-Cost Project Threshold for a Non-Curtailable Connection, then you can request </w:t>
      </w:r>
      <w:r w:rsidRPr="000161D6">
        <w:rPr>
          <w:i/>
          <w:iCs/>
          <w:strike/>
          <w:color w:val="FF0000"/>
        </w:rPr>
        <w:t>an enduring Curtailable</w:t>
      </w:r>
      <w:r w:rsidR="008D145F" w:rsidRPr="000161D6">
        <w:rPr>
          <w:i/>
          <w:iCs/>
          <w:strike/>
          <w:color w:val="FF0000"/>
        </w:rPr>
        <w:t xml:space="preserve"> </w:t>
      </w:r>
      <w:r w:rsidR="00411B9F" w:rsidRPr="000161D6">
        <w:rPr>
          <w:i/>
          <w:iCs/>
          <w:color w:val="FF0000"/>
          <w:u w:val="single"/>
        </w:rPr>
        <w:t xml:space="preserve">a Flexible </w:t>
      </w:r>
      <w:r w:rsidRPr="000161D6">
        <w:rPr>
          <w:i/>
          <w:iCs/>
        </w:rPr>
        <w:t xml:space="preserve">Connection instead </w:t>
      </w:r>
      <w:r w:rsidRPr="000161D6">
        <w:rPr>
          <w:i/>
          <w:iCs/>
          <w:strike/>
          <w:color w:val="FF0000"/>
        </w:rPr>
        <w:t>(i.e. one which will not convert to a Non-Curtailable Connection in the future)</w:t>
      </w:r>
      <w:r w:rsidRPr="000161D6">
        <w:rPr>
          <w:i/>
          <w:iCs/>
        </w:rPr>
        <w:t xml:space="preserve">. If you subsequently require a Non-Curtailable Connection, then this would require a new connection request which may still be subject to Reinforcement costs, potentially </w:t>
      </w:r>
      <w:proofErr w:type="gramStart"/>
      <w:r w:rsidRPr="000161D6">
        <w:rPr>
          <w:i/>
          <w:iCs/>
        </w:rPr>
        <w:t>in excess of</w:t>
      </w:r>
      <w:proofErr w:type="gramEnd"/>
      <w:r w:rsidRPr="000161D6">
        <w:rPr>
          <w:i/>
          <w:iCs/>
        </w:rPr>
        <w:t xml:space="preserve"> the High-Cost Project Threshold.”</w:t>
      </w:r>
    </w:p>
    <w:p w14:paraId="2BB95EF9" w14:textId="2337E366" w:rsidR="00604125" w:rsidRDefault="00604125" w:rsidP="00EF1394">
      <w:pPr>
        <w:pStyle w:val="Heading2"/>
      </w:pPr>
      <w:r>
        <w:t>Amend the definition of Curtailable Connection in Schedule 22 as follows:</w:t>
      </w:r>
    </w:p>
    <w:p w14:paraId="017D44A6" w14:textId="137596A0" w:rsidR="00604125" w:rsidRPr="000161D6" w:rsidRDefault="00604125" w:rsidP="00604125">
      <w:pPr>
        <w:ind w:left="567"/>
        <w:rPr>
          <w:i/>
          <w:iCs/>
        </w:rPr>
      </w:pPr>
      <w:r w:rsidRPr="000161D6">
        <w:rPr>
          <w:i/>
          <w:iCs/>
        </w:rPr>
        <w:t>“</w:t>
      </w:r>
      <w:proofErr w:type="gramStart"/>
      <w:r w:rsidRPr="00604125">
        <w:rPr>
          <w:i/>
          <w:iCs/>
        </w:rPr>
        <w:t>means</w:t>
      </w:r>
      <w:proofErr w:type="gramEnd"/>
      <w:r w:rsidRPr="00604125">
        <w:rPr>
          <w:i/>
          <w:iCs/>
        </w:rPr>
        <w:t xml:space="preserve"> a connection </w:t>
      </w:r>
      <w:r w:rsidR="00FC198C">
        <w:rPr>
          <w:i/>
          <w:iCs/>
          <w:color w:val="FF0000"/>
          <w:u w:val="single"/>
        </w:rPr>
        <w:t xml:space="preserve">to the Company’s Distribution System </w:t>
      </w:r>
      <w:r w:rsidRPr="00604125">
        <w:rPr>
          <w:i/>
          <w:iCs/>
        </w:rPr>
        <w:t xml:space="preserve">whereby the </w:t>
      </w:r>
      <w:r w:rsidR="00FC198C">
        <w:rPr>
          <w:i/>
          <w:iCs/>
          <w:color w:val="FF0000"/>
          <w:u w:val="single"/>
        </w:rPr>
        <w:t xml:space="preserve">Customer’s export and/or import of electricity </w:t>
      </w:r>
      <w:r w:rsidRPr="00EF4CF4">
        <w:rPr>
          <w:i/>
          <w:iCs/>
          <w:strike/>
          <w:color w:val="FF0000"/>
        </w:rPr>
        <w:t xml:space="preserve">Required Capacity </w:t>
      </w:r>
      <w:r w:rsidRPr="00604125">
        <w:rPr>
          <w:i/>
          <w:iCs/>
        </w:rPr>
        <w:t>can be restricted by the Company in accordance with DCUSA Schedule 2D</w:t>
      </w:r>
      <w:r w:rsidR="00063C38">
        <w:rPr>
          <w:i/>
          <w:iCs/>
        </w:rPr>
        <w:t xml:space="preserve"> </w:t>
      </w:r>
      <w:r w:rsidR="00402E0C">
        <w:rPr>
          <w:i/>
          <w:iCs/>
          <w:color w:val="FF0000"/>
          <w:u w:val="single"/>
        </w:rPr>
        <w:t xml:space="preserve">(Curtailable Connections) </w:t>
      </w:r>
      <w:r w:rsidR="00402E0C" w:rsidRPr="00EF4CF4">
        <w:rPr>
          <w:i/>
          <w:iCs/>
          <w:color w:val="FF0000"/>
          <w:u w:val="single"/>
        </w:rPr>
        <w:t>and for which the connection application was received on or after 1 April 202</w:t>
      </w:r>
      <w:r w:rsidR="00412295">
        <w:rPr>
          <w:i/>
          <w:iCs/>
          <w:color w:val="FF0000"/>
          <w:u w:val="single"/>
        </w:rPr>
        <w:t>3</w:t>
      </w:r>
      <w:r w:rsidRPr="00620315">
        <w:rPr>
          <w:i/>
          <w:iCs/>
        </w:rPr>
        <w:t>.”</w:t>
      </w:r>
    </w:p>
    <w:p w14:paraId="4CBAAD09" w14:textId="20F382F3" w:rsidR="00620315" w:rsidRDefault="00620315" w:rsidP="00EF1394">
      <w:pPr>
        <w:pStyle w:val="Heading2"/>
      </w:pPr>
      <w:r>
        <w:t>Amend the definition of Flexible Connection</w:t>
      </w:r>
      <w:r w:rsidR="00C46BFC">
        <w:t>s</w:t>
      </w:r>
      <w:r>
        <w:t xml:space="preserve"> in Schedule 22 as follows</w:t>
      </w:r>
      <w:r w:rsidR="00F67233">
        <w:t>, including changing the term to Flexible Connection (i.e. singular)</w:t>
      </w:r>
      <w:r>
        <w:t>:</w:t>
      </w:r>
    </w:p>
    <w:p w14:paraId="308D0C56" w14:textId="5990F18B" w:rsidR="00620315" w:rsidRDefault="00620315" w:rsidP="00620315">
      <w:pPr>
        <w:ind w:left="567"/>
        <w:rPr>
          <w:i/>
          <w:iCs/>
        </w:rPr>
      </w:pPr>
      <w:r w:rsidRPr="000161D6">
        <w:rPr>
          <w:i/>
          <w:iCs/>
        </w:rPr>
        <w:t>“</w:t>
      </w:r>
      <w:proofErr w:type="gramStart"/>
      <w:r w:rsidR="00F67233">
        <w:rPr>
          <w:i/>
          <w:iCs/>
          <w:color w:val="FF0000"/>
          <w:u w:val="single"/>
        </w:rPr>
        <w:t>means</w:t>
      </w:r>
      <w:proofErr w:type="gramEnd"/>
      <w:r w:rsidR="00F67233">
        <w:rPr>
          <w:i/>
          <w:iCs/>
          <w:color w:val="FF0000"/>
          <w:u w:val="single"/>
        </w:rPr>
        <w:t xml:space="preserve"> a </w:t>
      </w:r>
      <w:r w:rsidR="00C46BFC" w:rsidRPr="00C57EC0">
        <w:rPr>
          <w:i/>
          <w:iCs/>
          <w:strike/>
          <w:color w:val="FF0000"/>
        </w:rPr>
        <w:t xml:space="preserve">are </w:t>
      </w:r>
      <w:r w:rsidR="00C46BFC" w:rsidRPr="00C46BFC">
        <w:rPr>
          <w:i/>
          <w:iCs/>
        </w:rPr>
        <w:t xml:space="preserve">connection </w:t>
      </w:r>
      <w:r w:rsidR="00F67233">
        <w:rPr>
          <w:i/>
          <w:iCs/>
          <w:color w:val="FF0000"/>
          <w:u w:val="single"/>
        </w:rPr>
        <w:t>to the Company’s Distribution System</w:t>
      </w:r>
      <w:r w:rsidR="00331A93" w:rsidRPr="00C57EC0">
        <w:rPr>
          <w:i/>
          <w:iCs/>
          <w:strike/>
          <w:color w:val="FF0000"/>
          <w:u w:val="single"/>
        </w:rPr>
        <w:t xml:space="preserve"> </w:t>
      </w:r>
      <w:r w:rsidR="00C46BFC" w:rsidRPr="00C57EC0">
        <w:rPr>
          <w:i/>
          <w:iCs/>
          <w:strike/>
          <w:color w:val="FF0000"/>
        </w:rPr>
        <w:t>arrangements</w:t>
      </w:r>
      <w:r w:rsidR="00C46BFC" w:rsidRPr="00C46BFC">
        <w:rPr>
          <w:i/>
          <w:iCs/>
        </w:rPr>
        <w:t xml:space="preserve"> whereby a Customer’s export </w:t>
      </w:r>
      <w:r w:rsidR="00331A93">
        <w:rPr>
          <w:i/>
          <w:iCs/>
          <w:color w:val="FF0000"/>
          <w:u w:val="single"/>
        </w:rPr>
        <w:t>and/</w:t>
      </w:r>
      <w:r w:rsidR="00C46BFC" w:rsidRPr="00C46BFC">
        <w:rPr>
          <w:i/>
          <w:iCs/>
        </w:rPr>
        <w:t xml:space="preserve">or import of electricity </w:t>
      </w:r>
      <w:r w:rsidR="00331A93">
        <w:rPr>
          <w:i/>
          <w:iCs/>
          <w:color w:val="FF0000"/>
          <w:u w:val="single"/>
        </w:rPr>
        <w:t>can be restricted by the Company other than in accordance with DCUSA Schedule 2D (Curtailable Connections);</w:t>
      </w:r>
      <w:r w:rsidR="00331A93" w:rsidRPr="00C57EC0">
        <w:rPr>
          <w:i/>
          <w:iCs/>
          <w:strike/>
          <w:color w:val="FF0000"/>
          <w:u w:val="single"/>
        </w:rPr>
        <w:t xml:space="preserve"> </w:t>
      </w:r>
      <w:r w:rsidR="00C46BFC" w:rsidRPr="00C57EC0">
        <w:rPr>
          <w:i/>
          <w:iCs/>
          <w:strike/>
          <w:color w:val="FF0000"/>
        </w:rPr>
        <w:t xml:space="preserve">is managed (often through real-time control) based upon contracted and agreed principles of available capacity. Flexible Connections typically allow quicker and cheaper connection to the Distribution System but are made </w:t>
      </w:r>
      <w:r w:rsidR="00C46BFC" w:rsidRPr="00C46BFC">
        <w:rPr>
          <w:i/>
          <w:iCs/>
        </w:rPr>
        <w:t xml:space="preserve">on the basis that there is no limit on the extent to which </w:t>
      </w:r>
      <w:r w:rsidR="00C223E9">
        <w:rPr>
          <w:i/>
          <w:iCs/>
          <w:color w:val="FF0000"/>
          <w:u w:val="single"/>
        </w:rPr>
        <w:t>the Company can restrict</w:t>
      </w:r>
      <w:r w:rsidR="005A411C">
        <w:rPr>
          <w:i/>
          <w:iCs/>
          <w:color w:val="FF0000"/>
          <w:u w:val="single"/>
        </w:rPr>
        <w:t xml:space="preserve"> </w:t>
      </w:r>
      <w:r w:rsidR="00F65DEF">
        <w:rPr>
          <w:i/>
          <w:iCs/>
          <w:color w:val="FF0000"/>
          <w:u w:val="single"/>
        </w:rPr>
        <w:t>such export and/or import</w:t>
      </w:r>
      <w:r w:rsidR="00F65DEF" w:rsidRPr="00C57EC0">
        <w:rPr>
          <w:i/>
          <w:iCs/>
          <w:strike/>
          <w:color w:val="FF0000"/>
        </w:rPr>
        <w:t xml:space="preserve"> </w:t>
      </w:r>
      <w:r w:rsidR="00C46BFC" w:rsidRPr="00C57EC0">
        <w:rPr>
          <w:i/>
          <w:iCs/>
          <w:strike/>
          <w:color w:val="FF0000"/>
        </w:rPr>
        <w:t xml:space="preserve">a </w:t>
      </w:r>
      <w:r w:rsidR="00C46BFC" w:rsidRPr="00F65DEF">
        <w:rPr>
          <w:i/>
          <w:iCs/>
          <w:strike/>
          <w:color w:val="FF0000"/>
        </w:rPr>
        <w:t>user’s</w:t>
      </w:r>
      <w:r w:rsidR="00C46BFC" w:rsidRPr="00C57EC0">
        <w:rPr>
          <w:i/>
          <w:iCs/>
          <w:strike/>
          <w:color w:val="FF0000"/>
        </w:rPr>
        <w:t xml:space="preserve"> access</w:t>
      </w:r>
      <w:r w:rsidR="00C46BFC" w:rsidRPr="00F65DEF">
        <w:rPr>
          <w:i/>
          <w:iCs/>
          <w:strike/>
          <w:color w:val="FF0000"/>
        </w:rPr>
        <w:t xml:space="preserve"> can be interrupted</w:t>
      </w:r>
      <w:r w:rsidR="0077590F">
        <w:rPr>
          <w:i/>
          <w:iCs/>
        </w:rPr>
        <w:t>.</w:t>
      </w:r>
      <w:r w:rsidRPr="00620315">
        <w:rPr>
          <w:i/>
          <w:iCs/>
        </w:rPr>
        <w:t>”</w:t>
      </w:r>
    </w:p>
    <w:p w14:paraId="2CC6D332" w14:textId="3603D811" w:rsidR="00127799" w:rsidRDefault="00127799" w:rsidP="00EF1394">
      <w:pPr>
        <w:pStyle w:val="Heading2"/>
      </w:pPr>
      <w:r>
        <w:t>Amend the definition of Non-Curtailable Connection in Schedule 22 as follows:</w:t>
      </w:r>
    </w:p>
    <w:p w14:paraId="62A101C6" w14:textId="5AFC314C" w:rsidR="00127799" w:rsidRPr="00271B2A" w:rsidRDefault="00127799" w:rsidP="00127799">
      <w:pPr>
        <w:ind w:left="567"/>
        <w:rPr>
          <w:i/>
          <w:iCs/>
        </w:rPr>
      </w:pPr>
      <w:r>
        <w:rPr>
          <w:i/>
          <w:iCs/>
        </w:rPr>
        <w:t>“</w:t>
      </w:r>
      <w:proofErr w:type="gramStart"/>
      <w:r w:rsidRPr="00634D9E">
        <w:rPr>
          <w:i/>
          <w:iCs/>
        </w:rPr>
        <w:t>means</w:t>
      </w:r>
      <w:proofErr w:type="gramEnd"/>
      <w:r w:rsidRPr="00634D9E">
        <w:rPr>
          <w:i/>
          <w:iCs/>
        </w:rPr>
        <w:t xml:space="preserve"> a connection which is not </w:t>
      </w:r>
      <w:r w:rsidRPr="00271B2A">
        <w:rPr>
          <w:i/>
          <w:iCs/>
          <w:color w:val="FF0000"/>
          <w:u w:val="single"/>
        </w:rPr>
        <w:t xml:space="preserve">(i) </w:t>
      </w:r>
      <w:r w:rsidRPr="00634D9E">
        <w:rPr>
          <w:i/>
          <w:iCs/>
        </w:rPr>
        <w:t>a Curtailable Connection</w:t>
      </w:r>
      <w:r w:rsidRPr="00271B2A">
        <w:rPr>
          <w:i/>
          <w:iCs/>
          <w:color w:val="FF0000"/>
          <w:u w:val="single"/>
        </w:rPr>
        <w:t xml:space="preserve"> </w:t>
      </w:r>
      <w:r w:rsidR="008F6462">
        <w:rPr>
          <w:i/>
          <w:iCs/>
          <w:color w:val="FF0000"/>
          <w:u w:val="single"/>
        </w:rPr>
        <w:t>or</w:t>
      </w:r>
      <w:r w:rsidRPr="00271B2A">
        <w:rPr>
          <w:i/>
          <w:iCs/>
          <w:color w:val="FF0000"/>
          <w:u w:val="single"/>
        </w:rPr>
        <w:t xml:space="preserve"> (ii) a Flexible Connection</w:t>
      </w:r>
      <w:r>
        <w:rPr>
          <w:i/>
          <w:iCs/>
          <w:color w:val="FF0000"/>
          <w:u w:val="single"/>
        </w:rPr>
        <w:t>(s)</w:t>
      </w:r>
      <w:r w:rsidRPr="000161D6">
        <w:rPr>
          <w:i/>
          <w:iCs/>
        </w:rPr>
        <w:t>.”</w:t>
      </w:r>
    </w:p>
    <w:p w14:paraId="5E6542EC" w14:textId="77777777" w:rsidR="00286610" w:rsidRPr="00EB32BB" w:rsidRDefault="00286610" w:rsidP="000E4AF7">
      <w:pPr>
        <w:pStyle w:val="Heading4"/>
        <w:keepLines w:val="0"/>
        <w:numPr>
          <w:ilvl w:val="0"/>
          <w:numId w:val="0"/>
        </w:numPr>
        <w:spacing w:before="240"/>
        <w:rPr>
          <w:rFonts w:ascii="Arial" w:eastAsia="Times New Roman" w:hAnsi="Arial" w:cs="Arial"/>
          <w:i w:val="0"/>
          <w:iCs w:val="0"/>
          <w:color w:val="008576"/>
          <w:sz w:val="24"/>
          <w:szCs w:val="28"/>
        </w:rPr>
      </w:pPr>
      <w:bookmarkStart w:id="20" w:name="_Toc313090986"/>
      <w:bookmarkStart w:id="21" w:name="_Toc529796184"/>
      <w:r w:rsidRPr="00EB32BB">
        <w:rPr>
          <w:rFonts w:ascii="Arial" w:eastAsia="Times New Roman" w:hAnsi="Arial" w:cs="Arial"/>
          <w:i w:val="0"/>
          <w:iCs w:val="0"/>
          <w:color w:val="008576"/>
          <w:sz w:val="24"/>
          <w:szCs w:val="28"/>
        </w:rPr>
        <w:lastRenderedPageBreak/>
        <w:t>Text Commentary</w:t>
      </w:r>
    </w:p>
    <w:p w14:paraId="62952CA1" w14:textId="09A0B723" w:rsidR="005C3628" w:rsidRDefault="00D2027A" w:rsidP="00EF1394">
      <w:pPr>
        <w:pStyle w:val="Heading2"/>
      </w:pPr>
      <w:r>
        <w:t xml:space="preserve">The proposed </w:t>
      </w:r>
      <w:r w:rsidR="00B01784">
        <w:t xml:space="preserve">insertion of </w:t>
      </w:r>
      <w:r w:rsidR="00E0545B">
        <w:t>Clause</w:t>
      </w:r>
      <w:r w:rsidR="00B01784">
        <w:t>s</w:t>
      </w:r>
      <w:r w:rsidR="00E0545B">
        <w:t xml:space="preserve"> </w:t>
      </w:r>
      <w:r w:rsidR="00B01784">
        <w:t>1.6</w:t>
      </w:r>
      <w:r w:rsidR="005D0616">
        <w:t xml:space="preserve"> to</w:t>
      </w:r>
      <w:r w:rsidR="00B01784">
        <w:t xml:space="preserve"> </w:t>
      </w:r>
      <w:r w:rsidR="00DE18A0">
        <w:t>1.</w:t>
      </w:r>
      <w:r w:rsidR="00F65DEF">
        <w:t>8</w:t>
      </w:r>
      <w:r w:rsidR="00E0545B">
        <w:t xml:space="preserve"> </w:t>
      </w:r>
      <w:r w:rsidR="00C1314E">
        <w:t>into</w:t>
      </w:r>
      <w:r w:rsidR="00E0545B">
        <w:t xml:space="preserve"> Schedule 2D </w:t>
      </w:r>
      <w:r w:rsidR="00195881">
        <w:t xml:space="preserve">amend the scope of that Schedule by </w:t>
      </w:r>
      <w:r w:rsidR="00C1314E">
        <w:t xml:space="preserve">ultimately </w:t>
      </w:r>
      <w:r w:rsidR="00D8427E">
        <w:t>requir</w:t>
      </w:r>
      <w:r w:rsidR="00195881">
        <w:t>ing</w:t>
      </w:r>
      <w:r w:rsidR="00D8427E">
        <w:t xml:space="preserve"> that </w:t>
      </w:r>
      <w:r w:rsidR="008F07E6">
        <w:t>a</w:t>
      </w:r>
      <w:r w:rsidR="008F6462">
        <w:t xml:space="preserve"> Curtailable Connection shall always have a</w:t>
      </w:r>
      <w:r w:rsidR="008F07E6">
        <w:t xml:space="preserve"> Curtailment End Dat</w:t>
      </w:r>
      <w:r w:rsidR="00F5472C">
        <w:t>e</w:t>
      </w:r>
      <w:r w:rsidR="00D8427E">
        <w:t xml:space="preserve">. </w:t>
      </w:r>
      <w:r w:rsidR="001E53A2">
        <w:t xml:space="preserve">If the Customer </w:t>
      </w:r>
      <w:r w:rsidR="00DE18A0">
        <w:t xml:space="preserve">does not </w:t>
      </w:r>
      <w:r w:rsidR="00A03B0A">
        <w:t xml:space="preserve">agree to the terms of a </w:t>
      </w:r>
      <w:r w:rsidR="00DE18A0">
        <w:t>Curtailable Connection</w:t>
      </w:r>
      <w:r w:rsidR="00A03B0A">
        <w:t xml:space="preserve"> – and where </w:t>
      </w:r>
      <w:r w:rsidR="00DF2423">
        <w:t xml:space="preserve">a Curtailable Connection will by default convert to </w:t>
      </w:r>
      <w:r w:rsidR="002613BB">
        <w:t>a Non-Curtailable Connection</w:t>
      </w:r>
      <w:r w:rsidR="00DF2423">
        <w:t xml:space="preserve"> – the DNO/IDNO Party</w:t>
      </w:r>
      <w:r w:rsidR="004D0B36">
        <w:t xml:space="preserve"> shall not provide a</w:t>
      </w:r>
      <w:r w:rsidR="001E53A2">
        <w:t xml:space="preserve"> Curtailable Connection</w:t>
      </w:r>
      <w:r w:rsidR="004D0B36">
        <w:t>. However, the DNO/IDNO Party may provide</w:t>
      </w:r>
      <w:r w:rsidR="001E53A2">
        <w:t xml:space="preserve"> </w:t>
      </w:r>
      <w:r w:rsidR="004D0B36">
        <w:t>a</w:t>
      </w:r>
      <w:r w:rsidR="001E53A2">
        <w:t xml:space="preserve"> Flexible Connection</w:t>
      </w:r>
      <w:r w:rsidR="002A4FE3">
        <w:t xml:space="preserve"> </w:t>
      </w:r>
      <w:r w:rsidR="004D0B36">
        <w:t xml:space="preserve">instead </w:t>
      </w:r>
      <w:r w:rsidR="002A4FE3">
        <w:t>(</w:t>
      </w:r>
      <w:r w:rsidR="004D0B36">
        <w:t>principally whe</w:t>
      </w:r>
      <w:r w:rsidR="001D2A15">
        <w:t>n</w:t>
      </w:r>
      <w:r w:rsidR="004D0B36">
        <w:t xml:space="preserve"> the reason for the Customer rejecting the terms of a Curtailable Connection was the cost of a Non-Curtailable Connection</w:t>
      </w:r>
      <w:r w:rsidR="002A4FE3">
        <w:t>)</w:t>
      </w:r>
      <w:r w:rsidR="001E53A2">
        <w:t>.</w:t>
      </w:r>
    </w:p>
    <w:p w14:paraId="7087718C" w14:textId="0E747F52" w:rsidR="00DD1DD2" w:rsidRDefault="00E11C25" w:rsidP="00EF1394">
      <w:pPr>
        <w:pStyle w:val="Heading2"/>
      </w:pPr>
      <w:r>
        <w:t>W</w:t>
      </w:r>
      <w:r w:rsidRPr="00E11C25">
        <w:t>here a DNO/IDNO Party has already entered into a contact with a Customer for a Curtailable Connection</w:t>
      </w:r>
      <w:r w:rsidR="00CB41A1">
        <w:t xml:space="preserve">, and </w:t>
      </w:r>
      <w:r w:rsidR="00DD1DD2">
        <w:t>that Customer breaches/will breach that contract by not paying the costs of a Non-Curtailable Connection, Clause 1.8 of Schedule 2D sets out that the DNO/IDNO Party and the Customer shall use reasonable endeavours to agree the terms of a Flexible Connection instead – and where terms cannot be agreed, the matter shall be resolved via the standard dispute process.</w:t>
      </w:r>
    </w:p>
    <w:p w14:paraId="7F101062" w14:textId="020F4F2C" w:rsidR="001E53A2" w:rsidRDefault="00E11C25" w:rsidP="00EF1394">
      <w:pPr>
        <w:pStyle w:val="Heading2"/>
      </w:pPr>
      <w:r>
        <w:t>Clause 1.</w:t>
      </w:r>
      <w:r w:rsidR="00DD1DD2">
        <w:t>8</w:t>
      </w:r>
      <w:r>
        <w:t xml:space="preserve"> </w:t>
      </w:r>
      <w:r w:rsidR="007630A0">
        <w:t xml:space="preserve">of Schedule 2D </w:t>
      </w:r>
      <w:r w:rsidR="00DD1DD2">
        <w:t xml:space="preserve">also </w:t>
      </w:r>
      <w:r>
        <w:t xml:space="preserve">sets out that the Customer may be liable for </w:t>
      </w:r>
      <w:r w:rsidR="00670D9C">
        <w:t xml:space="preserve">costs </w:t>
      </w:r>
      <w:r w:rsidR="00817592">
        <w:t xml:space="preserve">associated with the </w:t>
      </w:r>
      <w:r w:rsidR="00DD1DD2">
        <w:t xml:space="preserve">DNO/IDNO Party </w:t>
      </w:r>
      <w:r w:rsidR="00817592">
        <w:t>providing</w:t>
      </w:r>
      <w:r w:rsidR="00670D9C">
        <w:t xml:space="preserve"> a different technical solution to manage the </w:t>
      </w:r>
      <w:r w:rsidR="00DD1DD2">
        <w:t>F</w:t>
      </w:r>
      <w:r w:rsidR="00605277">
        <w:t xml:space="preserve">lexible </w:t>
      </w:r>
      <w:r w:rsidR="00DD1DD2">
        <w:t xml:space="preserve">Connection </w:t>
      </w:r>
      <w:r w:rsidR="00817592">
        <w:t>(in accordance with Schedule 22)</w:t>
      </w:r>
      <w:r w:rsidR="00D03C73">
        <w:t xml:space="preserve">. For example, a DNO/IDNO Party may </w:t>
      </w:r>
      <w:r w:rsidR="009D7EEE">
        <w:t xml:space="preserve">choose to </w:t>
      </w:r>
      <w:r w:rsidR="00D03C73">
        <w:t>u</w:t>
      </w:r>
      <w:r w:rsidR="009D7EEE">
        <w:t>tilise</w:t>
      </w:r>
      <w:r w:rsidR="00D03C73">
        <w:t xml:space="preserve"> a cheaper (potentially manual) solution to manage</w:t>
      </w:r>
      <w:r w:rsidR="001F7C84">
        <w:t xml:space="preserve"> a Curtailable Connection on a short-term basis, </w:t>
      </w:r>
      <w:r w:rsidR="00DD1DD2">
        <w:t xml:space="preserve">but such an arrangement </w:t>
      </w:r>
      <w:r w:rsidR="001F7C84">
        <w:t>may not be appropriate on an enduring basis.</w:t>
      </w:r>
    </w:p>
    <w:p w14:paraId="2F8D2FDC" w14:textId="0992EBC2" w:rsidR="007149AD" w:rsidRDefault="007149AD" w:rsidP="00EF1394">
      <w:pPr>
        <w:pStyle w:val="Heading2"/>
      </w:pPr>
      <w:r>
        <w:t>The proposed removal of Cl</w:t>
      </w:r>
      <w:r w:rsidR="00AA2040">
        <w:t xml:space="preserve">ause 7.4 of Schedule 2D deletes the reference to </w:t>
      </w:r>
      <w:r w:rsidR="00CF50A3">
        <w:t>a Curtailment End Date not applying.</w:t>
      </w:r>
    </w:p>
    <w:p w14:paraId="6F873224" w14:textId="755C354E" w:rsidR="008F58BF" w:rsidRDefault="00412295" w:rsidP="00EF1394">
      <w:pPr>
        <w:pStyle w:val="Heading2"/>
      </w:pPr>
      <w:r>
        <w:t>The proposed a</w:t>
      </w:r>
      <w:r w:rsidR="00B87839">
        <w:t xml:space="preserve">mendments to </w:t>
      </w:r>
      <w:r>
        <w:t>A</w:t>
      </w:r>
      <w:r w:rsidR="00B87839">
        <w:t>nnex 1</w:t>
      </w:r>
      <w:r>
        <w:t xml:space="preserve"> and Annex </w:t>
      </w:r>
      <w:r w:rsidR="00B87839">
        <w:t>2</w:t>
      </w:r>
      <w:r w:rsidR="00D26C3C">
        <w:t xml:space="preserve"> of </w:t>
      </w:r>
      <w:r>
        <w:t>A</w:t>
      </w:r>
      <w:r w:rsidR="00D26C3C">
        <w:t>ppendix B of Schedule 2D</w:t>
      </w:r>
      <w:r w:rsidR="00B87839">
        <w:t xml:space="preserve"> </w:t>
      </w:r>
      <w:r w:rsidR="001D40A0">
        <w:t>clarify that a Curtailment End Date shall always be required in a</w:t>
      </w:r>
      <w:r w:rsidR="008F6462">
        <w:t xml:space="preserve"> </w:t>
      </w:r>
      <w:r w:rsidR="00CF50A3">
        <w:t>C</w:t>
      </w:r>
      <w:r w:rsidR="008F6462">
        <w:t xml:space="preserve">onnection </w:t>
      </w:r>
      <w:r w:rsidR="00CF50A3">
        <w:t>A</w:t>
      </w:r>
      <w:r w:rsidR="008F6462">
        <w:t>greement for</w:t>
      </w:r>
      <w:r w:rsidR="00240056">
        <w:t xml:space="preserve"> a Curtailable Connection.</w:t>
      </w:r>
      <w:r w:rsidR="00C32BC2">
        <w:t xml:space="preserve"> For the avoidance of doubt, where a DNO/IDNO Party has </w:t>
      </w:r>
      <w:proofErr w:type="gramStart"/>
      <w:r w:rsidR="00C32BC2">
        <w:t>entered into</w:t>
      </w:r>
      <w:proofErr w:type="gramEnd"/>
      <w:r w:rsidR="00C32BC2">
        <w:t xml:space="preserve"> a contact with a Customer for a Curtailable Connection</w:t>
      </w:r>
      <w:r w:rsidR="00A31841">
        <w:t>, and that Curtailable Connection</w:t>
      </w:r>
      <w:r w:rsidR="00D7163C">
        <w:t xml:space="preserve"> shall default to a Flexible Connection</w:t>
      </w:r>
      <w:r w:rsidR="00C32BC2">
        <w:t xml:space="preserve">, a new Connection Agreement </w:t>
      </w:r>
      <w:r w:rsidR="00DD1DD2">
        <w:t xml:space="preserve">will </w:t>
      </w:r>
      <w:r w:rsidR="00C32BC2">
        <w:t>be required set</w:t>
      </w:r>
      <w:r w:rsidR="00F0658C">
        <w:t>ting</w:t>
      </w:r>
      <w:r w:rsidR="00C32BC2">
        <w:t xml:space="preserve"> out the terms of </w:t>
      </w:r>
      <w:r w:rsidR="00D7163C">
        <w:t>that</w:t>
      </w:r>
      <w:r w:rsidR="00C32BC2">
        <w:t xml:space="preserve"> Flexible Connection</w:t>
      </w:r>
      <w:r w:rsidR="00DD1DD2">
        <w:t xml:space="preserve"> (i.e. not in accordance with Schedule 2D)</w:t>
      </w:r>
      <w:r w:rsidR="00C32BC2">
        <w:t>.</w:t>
      </w:r>
    </w:p>
    <w:p w14:paraId="2300D783" w14:textId="2FCD0DD6" w:rsidR="00847530" w:rsidRDefault="008F6462" w:rsidP="00EF1394">
      <w:pPr>
        <w:pStyle w:val="Heading2"/>
      </w:pPr>
      <w:r>
        <w:t xml:space="preserve">The proposed amendments to </w:t>
      </w:r>
      <w:r w:rsidR="008D145F">
        <w:t xml:space="preserve">Clause 1.20 of Schedule 22 </w:t>
      </w:r>
      <w:r w:rsidR="00EB025E">
        <w:t>clarify that a Flexible Connection can be considered where the Connection Charge is not accepted by the Customer</w:t>
      </w:r>
      <w:r w:rsidR="001E608F">
        <w:t>, but a Curtailable Connection is not applicable in these circumstances.</w:t>
      </w:r>
    </w:p>
    <w:p w14:paraId="023F5F86" w14:textId="759E732F" w:rsidR="008D145F" w:rsidRDefault="008F6462" w:rsidP="00EF1394">
      <w:pPr>
        <w:pStyle w:val="Heading2"/>
      </w:pPr>
      <w:r>
        <w:t>The proposed amendments to d</w:t>
      </w:r>
      <w:r w:rsidR="00F015A0">
        <w:t xml:space="preserve">efinitions </w:t>
      </w:r>
      <w:r w:rsidR="00847530">
        <w:t xml:space="preserve">across Schedule 2D </w:t>
      </w:r>
      <w:r w:rsidR="00C41B11">
        <w:t>(</w:t>
      </w:r>
      <w:r w:rsidR="005C7603">
        <w:t xml:space="preserve">plus Appendix B of </w:t>
      </w:r>
      <w:r w:rsidR="00B81C2C">
        <w:t xml:space="preserve">that </w:t>
      </w:r>
      <w:r w:rsidR="005C7603">
        <w:t xml:space="preserve">Schedule) </w:t>
      </w:r>
      <w:r w:rsidR="00847530">
        <w:t>and Schedule 22 (i) always require that a Curtailable Connection has a Curtailment End Date</w:t>
      </w:r>
      <w:r>
        <w:t>;</w:t>
      </w:r>
      <w:r w:rsidR="00AB32F7">
        <w:t xml:space="preserve"> (ii)</w:t>
      </w:r>
      <w:r w:rsidR="00F015A0">
        <w:t xml:space="preserve"> clari</w:t>
      </w:r>
      <w:r>
        <w:t>f</w:t>
      </w:r>
      <w:r w:rsidR="00F015A0">
        <w:t>y the difference between a Curtailable Connection and a Flexible Connection</w:t>
      </w:r>
      <w:r>
        <w:t>;</w:t>
      </w:r>
      <w:r w:rsidR="001E53A2">
        <w:t xml:space="preserve"> and</w:t>
      </w:r>
      <w:r>
        <w:t xml:space="preserve"> (iii)</w:t>
      </w:r>
      <w:r w:rsidR="001E53A2">
        <w:t xml:space="preserve"> clarify that a Non-Curtailable Connection is neither a Curtailable Connection nor a Flexible Connection</w:t>
      </w:r>
      <w:r w:rsidR="00F015A0">
        <w:t>.</w:t>
      </w:r>
    </w:p>
    <w:p w14:paraId="677B5E8A" w14:textId="07A37A51" w:rsidR="00F20FAB" w:rsidRPr="00532912" w:rsidRDefault="00F20FAB" w:rsidP="009F44B5">
      <w:pPr>
        <w:pStyle w:val="Heading1"/>
      </w:pPr>
      <w:r w:rsidRPr="00532912">
        <w:lastRenderedPageBreak/>
        <w:t>Code Specific Matters</w:t>
      </w:r>
      <w:bookmarkEnd w:id="20"/>
      <w:bookmarkEnd w:id="21"/>
    </w:p>
    <w:p w14:paraId="02E6B6AB" w14:textId="77777777" w:rsidR="003A6CCA" w:rsidRDefault="003A6CCA" w:rsidP="00F624CB">
      <w:pPr>
        <w:pStyle w:val="Heading4"/>
        <w:keepNext w:val="0"/>
        <w:keepLines w:val="0"/>
        <w:numPr>
          <w:ilvl w:val="0"/>
          <w:numId w:val="0"/>
        </w:numPr>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67FA6C20" w14:textId="40EBC698" w:rsidR="00413422" w:rsidRDefault="00597F39" w:rsidP="00EF1394">
      <w:pPr>
        <w:pStyle w:val="Heading2"/>
      </w:pPr>
      <w:bookmarkStart w:id="22" w:name="_Hlk56192598"/>
      <w:r w:rsidRPr="005D38F3">
        <w:t>Links to reference documents are included in footnotes throughout.</w:t>
      </w:r>
    </w:p>
    <w:p w14:paraId="0D12F5B3" w14:textId="59DB0117" w:rsidR="00CA4EA1" w:rsidRPr="00EB32BB" w:rsidRDefault="009A200B" w:rsidP="009F44B5">
      <w:pPr>
        <w:pStyle w:val="Heading1"/>
      </w:pPr>
      <w:bookmarkStart w:id="23" w:name="_Toc313090988"/>
      <w:bookmarkStart w:id="24" w:name="_Toc529796185"/>
      <w:bookmarkEnd w:id="22"/>
      <w:r w:rsidRPr="00EB32BB">
        <w:t>Relevant Objectives</w:t>
      </w:r>
      <w:bookmarkEnd w:id="23"/>
      <w:bookmarkEnd w:id="24"/>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91"/>
        <w:gridCol w:w="7418"/>
        <w:gridCol w:w="1317"/>
      </w:tblGrid>
      <w:tr w:rsidR="00760682" w:rsidRPr="0060253F" w14:paraId="3F9065E6" w14:textId="77777777" w:rsidTr="001E608F">
        <w:trPr>
          <w:cantSplit/>
          <w:trHeight w:val="397"/>
        </w:trPr>
        <w:tc>
          <w:tcPr>
            <w:tcW w:w="317" w:type="pct"/>
          </w:tcPr>
          <w:p w14:paraId="78A23D77" w14:textId="77777777" w:rsidR="00760682" w:rsidRPr="009C63A3" w:rsidRDefault="00760682" w:rsidP="004E3976">
            <w:pPr>
              <w:pStyle w:val="Tablebodycopy"/>
              <w:ind w:left="0" w:right="238"/>
              <w:rPr>
                <w:rFonts w:cs="Arial"/>
                <w:b/>
                <w:sz w:val="24"/>
              </w:rPr>
            </w:pPr>
          </w:p>
        </w:tc>
        <w:tc>
          <w:tcPr>
            <w:tcW w:w="3977" w:type="pct"/>
            <w:vAlign w:val="center"/>
          </w:tcPr>
          <w:p w14:paraId="031CF260" w14:textId="44083165" w:rsidR="00760682" w:rsidRDefault="00760682" w:rsidP="004E3976">
            <w:pPr>
              <w:pStyle w:val="Tablebodycopy"/>
              <w:ind w:left="0" w:right="238"/>
              <w:rPr>
                <w:rFonts w:cs="Arial"/>
                <w:b/>
                <w:sz w:val="24"/>
              </w:rPr>
            </w:pPr>
            <w:r w:rsidRPr="009C63A3">
              <w:rPr>
                <w:rFonts w:cs="Arial"/>
                <w:b/>
                <w:sz w:val="24"/>
              </w:rPr>
              <w:t xml:space="preserve">DCUSA </w:t>
            </w:r>
            <w:r w:rsidR="004A5AE1">
              <w:rPr>
                <w:rFonts w:cs="Arial"/>
                <w:b/>
                <w:sz w:val="24"/>
              </w:rPr>
              <w:t>General</w:t>
            </w:r>
            <w:r w:rsidR="004A5AE1" w:rsidRPr="007223E6">
              <w:rPr>
                <w:rFonts w:cs="Arial"/>
                <w:b/>
                <w:sz w:val="24"/>
              </w:rPr>
              <w:t xml:space="preserve"> </w:t>
            </w:r>
            <w:r w:rsidRPr="009C63A3">
              <w:rPr>
                <w:rFonts w:cs="Arial"/>
                <w:b/>
                <w:sz w:val="24"/>
              </w:rPr>
              <w:t>Objectives</w:t>
            </w:r>
            <w:r>
              <w:rPr>
                <w:rFonts w:cs="Arial"/>
                <w:b/>
                <w:sz w:val="24"/>
              </w:rPr>
              <w:t xml:space="preserve"> </w:t>
            </w:r>
          </w:p>
          <w:p w14:paraId="088AEEF9" w14:textId="38FDFA1C" w:rsidR="00760682" w:rsidRPr="009C63A3" w:rsidRDefault="00760682" w:rsidP="004E3976">
            <w:pPr>
              <w:pStyle w:val="Tablebodycopy"/>
              <w:ind w:left="0" w:right="238"/>
              <w:rPr>
                <w:rFonts w:cs="Arial"/>
                <w:b/>
                <w:sz w:val="24"/>
              </w:rPr>
            </w:pPr>
          </w:p>
        </w:tc>
        <w:tc>
          <w:tcPr>
            <w:tcW w:w="706" w:type="pct"/>
          </w:tcPr>
          <w:p w14:paraId="54FE6C5F" w14:textId="77777777" w:rsidR="00760682" w:rsidRPr="0060253F" w:rsidRDefault="00760682" w:rsidP="004E3976">
            <w:pPr>
              <w:ind w:left="113" w:right="113"/>
              <w:rPr>
                <w:b/>
              </w:rPr>
            </w:pPr>
            <w:r w:rsidRPr="0060253F">
              <w:rPr>
                <w:b/>
              </w:rPr>
              <w:t>Identified impact</w:t>
            </w:r>
          </w:p>
        </w:tc>
      </w:tr>
      <w:tr w:rsidR="00BE118A" w:rsidRPr="00EB32BB" w14:paraId="50A523EA" w14:textId="77777777" w:rsidTr="001E608F">
        <w:trPr>
          <w:cantSplit/>
          <w:trHeight w:val="397"/>
        </w:trPr>
        <w:tc>
          <w:tcPr>
            <w:tcW w:w="317" w:type="pct"/>
            <w:vAlign w:val="center"/>
          </w:tcPr>
          <w:p w14:paraId="21A1FA9A" w14:textId="095BD406" w:rsidR="00BE118A" w:rsidRPr="00C8117D" w:rsidRDefault="00BE118A" w:rsidP="00BE118A">
            <w:pPr>
              <w:pStyle w:val="BodyText"/>
              <w:spacing w:before="0"/>
              <w:jc w:val="center"/>
              <w:rPr>
                <w:rFonts w:ascii="Arial Black" w:hAnsi="Arial Black" w:cs="Arial"/>
                <w:b/>
                <w:bCs/>
                <w:noProof/>
                <w:color w:val="00B050"/>
                <w:sz w:val="48"/>
                <w:szCs w:val="56"/>
              </w:rPr>
            </w:pPr>
            <w:r w:rsidRPr="008C1F12">
              <w:rPr>
                <w:rFonts w:ascii="Wingdings 2" w:eastAsia="Wingdings 2" w:hAnsi="Wingdings 2" w:cs="Wingdings 2"/>
                <w:b/>
                <w:bCs/>
                <w:noProof/>
                <w:color w:val="00B050"/>
                <w:sz w:val="28"/>
                <w:szCs w:val="28"/>
              </w:rPr>
              <w:t>R</w:t>
            </w:r>
          </w:p>
        </w:tc>
        <w:tc>
          <w:tcPr>
            <w:tcW w:w="3977" w:type="pct"/>
          </w:tcPr>
          <w:p w14:paraId="5E17BBD0" w14:textId="45A91959" w:rsidR="00BE118A" w:rsidRPr="009146AA" w:rsidRDefault="00BE118A" w:rsidP="00F0658C">
            <w:pPr>
              <w:pStyle w:val="ListNumber"/>
              <w:numPr>
                <w:ilvl w:val="0"/>
                <w:numId w:val="18"/>
              </w:numPr>
              <w:tabs>
                <w:tab w:val="clear" w:pos="720"/>
              </w:tabs>
              <w:spacing w:before="0"/>
              <w:ind w:left="288" w:hanging="284"/>
              <w:rPr>
                <w:noProof/>
              </w:rPr>
            </w:pPr>
            <w:r w:rsidRPr="00FF2238">
              <w:rPr>
                <w:rFonts w:cs="Arial"/>
                <w:noProof/>
              </w:rPr>
              <w:t>The development, maintenance and operation by the DNO Parties and IDNO Parties of efficient, co-ordinated, and economical Distribution Networks</w:t>
            </w:r>
          </w:p>
        </w:tc>
        <w:tc>
          <w:tcPr>
            <w:tcW w:w="706" w:type="pct"/>
          </w:tcPr>
          <w:p w14:paraId="56352A50" w14:textId="033E47A6" w:rsidR="00BE118A" w:rsidRPr="003D797D" w:rsidRDefault="002B45DD" w:rsidP="00BE118A">
            <w:pPr>
              <w:pStyle w:val="NoSpacing"/>
              <w:ind w:left="113"/>
              <w:rPr>
                <w:color w:val="00B050"/>
              </w:rPr>
            </w:pPr>
            <w:r w:rsidRPr="002267E5">
              <w:rPr>
                <w:color w:val="00B050"/>
              </w:rPr>
              <w:t>Positive</w:t>
            </w:r>
            <w:r w:rsidRPr="002267E5" w:rsidDel="004A5AE1">
              <w:rPr>
                <w:color w:val="00B050"/>
              </w:rPr>
              <w:t xml:space="preserve"> </w:t>
            </w:r>
          </w:p>
        </w:tc>
      </w:tr>
      <w:tr w:rsidR="00BE118A" w:rsidRPr="00EB32BB" w14:paraId="79FCDD11" w14:textId="77777777" w:rsidTr="001E608F">
        <w:trPr>
          <w:cantSplit/>
          <w:trHeight w:val="397"/>
        </w:trPr>
        <w:tc>
          <w:tcPr>
            <w:tcW w:w="317" w:type="pct"/>
            <w:vAlign w:val="center"/>
          </w:tcPr>
          <w:p w14:paraId="6A5FB494" w14:textId="02FF0CA2" w:rsidR="00BE118A" w:rsidRPr="00C8117D" w:rsidRDefault="001E53A2" w:rsidP="00BE118A">
            <w:pPr>
              <w:pStyle w:val="BodyText"/>
              <w:spacing w:before="0"/>
              <w:jc w:val="center"/>
              <w:rPr>
                <w:rFonts w:ascii="Arial Black" w:hAnsi="Arial Black" w:cs="Arial"/>
                <w:noProof/>
                <w:sz w:val="48"/>
                <w:szCs w:val="56"/>
              </w:rPr>
            </w:pPr>
            <w:r w:rsidRPr="008C1F12">
              <w:rPr>
                <w:rFonts w:ascii="Wingdings 2" w:eastAsia="Wingdings 2" w:hAnsi="Wingdings 2" w:cs="Wingdings 2"/>
                <w:b/>
                <w:bCs/>
                <w:noProof/>
                <w:color w:val="00B050"/>
                <w:sz w:val="28"/>
                <w:szCs w:val="28"/>
              </w:rPr>
              <w:t>R</w:t>
            </w:r>
          </w:p>
        </w:tc>
        <w:tc>
          <w:tcPr>
            <w:tcW w:w="3977" w:type="pct"/>
          </w:tcPr>
          <w:p w14:paraId="749F732B" w14:textId="0C896326" w:rsidR="00BE118A" w:rsidRPr="009146AA" w:rsidRDefault="00BE118A" w:rsidP="00BE118A">
            <w:pPr>
              <w:pStyle w:val="ListNumber"/>
              <w:tabs>
                <w:tab w:val="clear" w:pos="720"/>
              </w:tabs>
              <w:spacing w:before="0"/>
              <w:ind w:left="280" w:hanging="280"/>
              <w:rPr>
                <w:noProof/>
              </w:rPr>
            </w:pPr>
            <w:r w:rsidRPr="00723662">
              <w:rPr>
                <w:rFonts w:cs="Arial"/>
                <w:noProof/>
              </w:rPr>
              <w:t>The facilitation of effective competition in the generation and supply of electricity and (so far as is consistent therewith) the promotion of such competition in the sale, distribution and purchase of electricity</w:t>
            </w:r>
          </w:p>
        </w:tc>
        <w:tc>
          <w:tcPr>
            <w:tcW w:w="706" w:type="pct"/>
          </w:tcPr>
          <w:p w14:paraId="4F61E78D" w14:textId="0D944B2B" w:rsidR="00BE118A" w:rsidRPr="003D797D" w:rsidRDefault="001E53A2" w:rsidP="00BE118A">
            <w:pPr>
              <w:pStyle w:val="NoSpacing"/>
              <w:ind w:left="113"/>
              <w:rPr>
                <w:color w:val="00B050"/>
              </w:rPr>
            </w:pPr>
            <w:r w:rsidRPr="002267E5">
              <w:rPr>
                <w:color w:val="00B050"/>
              </w:rPr>
              <w:t>Positive</w:t>
            </w:r>
          </w:p>
        </w:tc>
      </w:tr>
      <w:tr w:rsidR="00BE118A" w14:paraId="66C24B20" w14:textId="77777777" w:rsidTr="001E608F">
        <w:trPr>
          <w:cantSplit/>
          <w:trHeight w:val="397"/>
        </w:trPr>
        <w:tc>
          <w:tcPr>
            <w:tcW w:w="317" w:type="pct"/>
            <w:vAlign w:val="center"/>
          </w:tcPr>
          <w:p w14:paraId="74B9D500" w14:textId="4E8D1DD9" w:rsidR="00BE118A" w:rsidRPr="00C8117D" w:rsidRDefault="00BE118A" w:rsidP="00BE118A">
            <w:pPr>
              <w:pStyle w:val="BodyText"/>
              <w:spacing w:before="0"/>
              <w:jc w:val="center"/>
              <w:rPr>
                <w:rFonts w:ascii="Arial Black" w:hAnsi="Arial Black" w:cs="Arial"/>
                <w:noProof/>
                <w:sz w:val="48"/>
                <w:szCs w:val="56"/>
              </w:rPr>
            </w:pPr>
            <w:r w:rsidRPr="008C1F12">
              <w:rPr>
                <w:rFonts w:ascii="Wingdings 2" w:eastAsia="Wingdings 2" w:hAnsi="Wingdings 2" w:cs="Wingdings 2"/>
                <w:b/>
                <w:bCs/>
                <w:noProof/>
                <w:color w:val="00B050"/>
                <w:sz w:val="28"/>
                <w:szCs w:val="28"/>
              </w:rPr>
              <w:t>R</w:t>
            </w:r>
          </w:p>
        </w:tc>
        <w:tc>
          <w:tcPr>
            <w:tcW w:w="3977" w:type="pct"/>
          </w:tcPr>
          <w:p w14:paraId="182D5CB6" w14:textId="16BEF2E0" w:rsidR="00BE118A" w:rsidRPr="009146AA" w:rsidRDefault="00BE118A" w:rsidP="00BE118A">
            <w:pPr>
              <w:pStyle w:val="ListNumber"/>
              <w:tabs>
                <w:tab w:val="clear" w:pos="720"/>
              </w:tabs>
              <w:spacing w:before="0"/>
              <w:ind w:left="280" w:hanging="280"/>
              <w:rPr>
                <w:noProof/>
              </w:rPr>
            </w:pPr>
            <w:r w:rsidRPr="007F77E1">
              <w:rPr>
                <w:rFonts w:cs="Arial"/>
                <w:noProof/>
              </w:rPr>
              <w:t>The efficient discharge by the DNO Parties and IDNO Parties of obligations imposed upon them in their Distribution Licences</w:t>
            </w:r>
          </w:p>
        </w:tc>
        <w:tc>
          <w:tcPr>
            <w:tcW w:w="706" w:type="pct"/>
          </w:tcPr>
          <w:p w14:paraId="35966C37" w14:textId="36783FDC" w:rsidR="00BE118A" w:rsidRPr="007E05AD" w:rsidRDefault="002B45DD" w:rsidP="00BE118A">
            <w:pPr>
              <w:pStyle w:val="NoSpacing"/>
              <w:ind w:left="113"/>
              <w:rPr>
                <w:color w:val="00B050"/>
              </w:rPr>
            </w:pPr>
            <w:r w:rsidRPr="002267E5">
              <w:rPr>
                <w:color w:val="00B050"/>
              </w:rPr>
              <w:t>Positive</w:t>
            </w:r>
            <w:r w:rsidRPr="002267E5" w:rsidDel="004A5AE1">
              <w:rPr>
                <w:color w:val="00B050"/>
              </w:rPr>
              <w:t xml:space="preserve"> </w:t>
            </w:r>
          </w:p>
        </w:tc>
      </w:tr>
      <w:tr w:rsidR="00BE118A" w:rsidRPr="00F913C3" w14:paraId="47A4808D" w14:textId="77777777" w:rsidTr="001E608F">
        <w:trPr>
          <w:cantSplit/>
          <w:trHeight w:val="397"/>
        </w:trPr>
        <w:tc>
          <w:tcPr>
            <w:tcW w:w="317" w:type="pct"/>
            <w:vAlign w:val="center"/>
          </w:tcPr>
          <w:p w14:paraId="46C8FFF6" w14:textId="0D145976" w:rsidR="00BE118A" w:rsidRPr="00C8117D" w:rsidRDefault="000F5D90" w:rsidP="00BE118A">
            <w:pPr>
              <w:pStyle w:val="BodyText"/>
              <w:spacing w:before="0"/>
              <w:jc w:val="center"/>
              <w:rPr>
                <w:rFonts w:ascii="Arial Black" w:hAnsi="Arial Black" w:cs="Arial"/>
                <w:noProof/>
                <w:sz w:val="48"/>
                <w:szCs w:val="56"/>
              </w:rPr>
            </w:pPr>
            <w:r w:rsidRPr="008C1F12">
              <w:rPr>
                <w:rFonts w:ascii="Wingdings 2" w:eastAsia="Wingdings 2" w:hAnsi="Wingdings 2" w:cs="Wingdings 2"/>
                <w:b/>
                <w:bCs/>
                <w:noProof/>
                <w:color w:val="00B050"/>
                <w:sz w:val="28"/>
                <w:szCs w:val="28"/>
              </w:rPr>
              <w:t>R</w:t>
            </w:r>
          </w:p>
        </w:tc>
        <w:tc>
          <w:tcPr>
            <w:tcW w:w="3977" w:type="pct"/>
          </w:tcPr>
          <w:p w14:paraId="28106B71" w14:textId="0D7993E4" w:rsidR="00BE118A" w:rsidRPr="009146AA" w:rsidRDefault="00BE118A" w:rsidP="00BE118A">
            <w:pPr>
              <w:pStyle w:val="ListNumber"/>
              <w:tabs>
                <w:tab w:val="clear" w:pos="720"/>
              </w:tabs>
              <w:spacing w:before="0"/>
              <w:ind w:left="280" w:hanging="280"/>
              <w:rPr>
                <w:noProof/>
              </w:rPr>
            </w:pPr>
            <w:r w:rsidRPr="0098746D">
              <w:rPr>
                <w:rFonts w:cs="Arial"/>
                <w:noProof/>
              </w:rPr>
              <w:t>The promotion of efficiency in the implementation and administration of the DCUSA</w:t>
            </w:r>
          </w:p>
        </w:tc>
        <w:tc>
          <w:tcPr>
            <w:tcW w:w="706" w:type="pct"/>
          </w:tcPr>
          <w:p w14:paraId="379AC5D6" w14:textId="60B8CE1F" w:rsidR="00BE118A" w:rsidRPr="002267E5" w:rsidRDefault="000F5D90" w:rsidP="00BE118A">
            <w:pPr>
              <w:spacing w:before="0" w:line="240" w:lineRule="auto"/>
              <w:ind w:left="113" w:right="113"/>
            </w:pPr>
            <w:r w:rsidRPr="002267E5">
              <w:rPr>
                <w:color w:val="00B050"/>
              </w:rPr>
              <w:t>Positive</w:t>
            </w:r>
          </w:p>
        </w:tc>
      </w:tr>
      <w:tr w:rsidR="00BE118A" w14:paraId="2E9F3BF1" w14:textId="77777777" w:rsidTr="001E608F">
        <w:trPr>
          <w:cantSplit/>
          <w:trHeight w:val="397"/>
        </w:trPr>
        <w:tc>
          <w:tcPr>
            <w:tcW w:w="317" w:type="pct"/>
            <w:vAlign w:val="center"/>
          </w:tcPr>
          <w:p w14:paraId="0CE48AF3" w14:textId="0C2B3D71" w:rsidR="00BE118A" w:rsidRPr="00C8117D" w:rsidRDefault="00BE118A" w:rsidP="00BE118A">
            <w:pPr>
              <w:pStyle w:val="BodyText"/>
              <w:spacing w:before="0"/>
              <w:jc w:val="center"/>
              <w:rPr>
                <w:rFonts w:ascii="Arial Black" w:hAnsi="Arial Black" w:cs="Arial"/>
                <w:noProof/>
                <w:sz w:val="48"/>
                <w:szCs w:val="56"/>
              </w:rPr>
            </w:pPr>
            <w:r w:rsidRPr="008C1F12">
              <w:rPr>
                <w:rFonts w:ascii="Segoe UI Symbol" w:eastAsia="MS Gothic" w:hAnsi="Segoe UI Symbol" w:cs="Segoe UI Symbol"/>
                <w:b/>
                <w:bCs/>
                <w:noProof/>
                <w:color w:val="00B050"/>
                <w:sz w:val="28"/>
                <w:szCs w:val="28"/>
              </w:rPr>
              <w:t>☐</w:t>
            </w:r>
          </w:p>
        </w:tc>
        <w:tc>
          <w:tcPr>
            <w:tcW w:w="3977" w:type="pct"/>
          </w:tcPr>
          <w:p w14:paraId="36B34B11" w14:textId="71E0C096" w:rsidR="00BE118A" w:rsidRPr="00E46C74" w:rsidRDefault="00BE118A" w:rsidP="00BE118A">
            <w:pPr>
              <w:pStyle w:val="ListNumber"/>
              <w:tabs>
                <w:tab w:val="clear" w:pos="720"/>
              </w:tabs>
              <w:spacing w:before="0"/>
              <w:ind w:left="280" w:hanging="280"/>
              <w:rPr>
                <w:noProof/>
              </w:rPr>
            </w:pPr>
            <w:r w:rsidRPr="00DC6544">
              <w:rPr>
                <w:color w:val="000000"/>
                <w:shd w:val="clear" w:color="auto" w:fill="FFFFFF"/>
              </w:rPr>
              <w:t>Compliance with the EU Internal Market Regulation and any relevant legally binding decisions of the European Commission and/or the Agency for the Co-operation of Energy Regulators</w:t>
            </w:r>
          </w:p>
        </w:tc>
        <w:tc>
          <w:tcPr>
            <w:tcW w:w="706" w:type="pct"/>
          </w:tcPr>
          <w:p w14:paraId="40D10AFC" w14:textId="77777777" w:rsidR="00BE118A" w:rsidRPr="002267E5" w:rsidRDefault="00BE118A" w:rsidP="00BE118A">
            <w:pPr>
              <w:spacing w:before="0" w:line="240" w:lineRule="auto"/>
              <w:ind w:left="113" w:right="113"/>
            </w:pPr>
            <w:r w:rsidRPr="002267E5">
              <w:t>None</w:t>
            </w:r>
          </w:p>
        </w:tc>
      </w:tr>
    </w:tbl>
    <w:p w14:paraId="52059FC0" w14:textId="3F41C8CA" w:rsidR="00286610" w:rsidRDefault="00357399" w:rsidP="00EF1394">
      <w:pPr>
        <w:pStyle w:val="Heading2"/>
        <w:rPr>
          <w:noProof/>
        </w:rPr>
      </w:pPr>
      <w:r>
        <w:rPr>
          <w:noProof/>
        </w:rPr>
        <w:t>T</w:t>
      </w:r>
      <w:r w:rsidR="00286610">
        <w:rPr>
          <w:noProof/>
        </w:rPr>
        <w:t xml:space="preserve">his CP will better faciliate </w:t>
      </w:r>
      <w:r w:rsidR="00AB19B2">
        <w:rPr>
          <w:noProof/>
        </w:rPr>
        <w:t xml:space="preserve">General </w:t>
      </w:r>
      <w:r w:rsidR="00286610">
        <w:rPr>
          <w:noProof/>
        </w:rPr>
        <w:t>Objective</w:t>
      </w:r>
      <w:r w:rsidR="009974DC">
        <w:rPr>
          <w:noProof/>
        </w:rPr>
        <w:t>s</w:t>
      </w:r>
      <w:r w:rsidR="00286610">
        <w:rPr>
          <w:noProof/>
        </w:rPr>
        <w:t xml:space="preserve"> </w:t>
      </w:r>
      <w:r w:rsidR="009974DC">
        <w:rPr>
          <w:noProof/>
        </w:rPr>
        <w:t>1</w:t>
      </w:r>
      <w:r w:rsidR="008F6462">
        <w:rPr>
          <w:noProof/>
        </w:rPr>
        <w:t xml:space="preserve"> to </w:t>
      </w:r>
      <w:r w:rsidR="000F5D90">
        <w:rPr>
          <w:noProof/>
        </w:rPr>
        <w:t>4</w:t>
      </w:r>
      <w:r w:rsidR="00286610">
        <w:rPr>
          <w:noProof/>
        </w:rPr>
        <w:t xml:space="preserve">, with </w:t>
      </w:r>
      <w:r w:rsidR="009974DC">
        <w:rPr>
          <w:noProof/>
        </w:rPr>
        <w:t>no</w:t>
      </w:r>
      <w:r w:rsidR="009009DE">
        <w:rPr>
          <w:noProof/>
        </w:rPr>
        <w:t>/neutral</w:t>
      </w:r>
      <w:r w:rsidR="009974DC">
        <w:rPr>
          <w:noProof/>
        </w:rPr>
        <w:t xml:space="preserve"> </w:t>
      </w:r>
      <w:r w:rsidR="00286610">
        <w:rPr>
          <w:noProof/>
        </w:rPr>
        <w:t xml:space="preserve">impact </w:t>
      </w:r>
      <w:r w:rsidR="008F6462">
        <w:rPr>
          <w:noProof/>
        </w:rPr>
        <w:t xml:space="preserve">on </w:t>
      </w:r>
      <w:r w:rsidR="001E53A2">
        <w:rPr>
          <w:noProof/>
        </w:rPr>
        <w:t>General Objective 5</w:t>
      </w:r>
      <w:r w:rsidR="00286610">
        <w:rPr>
          <w:noProof/>
        </w:rPr>
        <w:t>.</w:t>
      </w:r>
    </w:p>
    <w:p w14:paraId="54FDA4FA" w14:textId="783EE8D2" w:rsidR="006712CF" w:rsidRDefault="00AB19B2" w:rsidP="00EF1394">
      <w:pPr>
        <w:pStyle w:val="Heading2"/>
      </w:pPr>
      <w:bookmarkStart w:id="25" w:name="_Ref138864740"/>
      <w:r>
        <w:rPr>
          <w:noProof/>
        </w:rPr>
        <w:t xml:space="preserve">General </w:t>
      </w:r>
      <w:r w:rsidR="00286610">
        <w:rPr>
          <w:noProof/>
        </w:rPr>
        <w:t>Objective</w:t>
      </w:r>
      <w:r w:rsidR="00CB7920">
        <w:rPr>
          <w:noProof/>
        </w:rPr>
        <w:t>s</w:t>
      </w:r>
      <w:r w:rsidR="00286610">
        <w:rPr>
          <w:noProof/>
        </w:rPr>
        <w:t xml:space="preserve"> </w:t>
      </w:r>
      <w:r w:rsidR="00E91B6C">
        <w:rPr>
          <w:noProof/>
        </w:rPr>
        <w:t>1</w:t>
      </w:r>
      <w:r w:rsidR="00286610">
        <w:rPr>
          <w:noProof/>
        </w:rPr>
        <w:t xml:space="preserve"> </w:t>
      </w:r>
      <w:r w:rsidR="00CB7920">
        <w:rPr>
          <w:noProof/>
        </w:rPr>
        <w:t xml:space="preserve">and 3 </w:t>
      </w:r>
      <w:r w:rsidR="00286610">
        <w:rPr>
          <w:noProof/>
        </w:rPr>
        <w:t xml:space="preserve">will be better faciliated </w:t>
      </w:r>
      <w:r>
        <w:rPr>
          <w:noProof/>
        </w:rPr>
        <w:t>by</w:t>
      </w:r>
      <w:r w:rsidR="00CB7920">
        <w:rPr>
          <w:noProof/>
        </w:rPr>
        <w:t xml:space="preserve"> </w:t>
      </w:r>
      <w:r w:rsidR="00A74479">
        <w:rPr>
          <w:noProof/>
        </w:rPr>
        <w:t xml:space="preserve">reducing the </w:t>
      </w:r>
      <w:r w:rsidR="00965389">
        <w:rPr>
          <w:noProof/>
        </w:rPr>
        <w:t xml:space="preserve">potential adverse </w:t>
      </w:r>
      <w:r w:rsidR="00A74479">
        <w:rPr>
          <w:noProof/>
        </w:rPr>
        <w:t xml:space="preserve">impact </w:t>
      </w:r>
      <w:r w:rsidR="00BE0050">
        <w:rPr>
          <w:noProof/>
        </w:rPr>
        <w:t xml:space="preserve">on the efficient development of the Distribution System </w:t>
      </w:r>
      <w:r w:rsidR="00A74479">
        <w:rPr>
          <w:noProof/>
        </w:rPr>
        <w:t xml:space="preserve">of </w:t>
      </w:r>
      <w:r w:rsidR="008F6462">
        <w:rPr>
          <w:noProof/>
        </w:rPr>
        <w:t xml:space="preserve">providing </w:t>
      </w:r>
      <w:r w:rsidR="00A74479">
        <w:rPr>
          <w:noProof/>
        </w:rPr>
        <w:t xml:space="preserve">a Curtailable Connection </w:t>
      </w:r>
      <w:r w:rsidR="008F6462">
        <w:rPr>
          <w:noProof/>
        </w:rPr>
        <w:t>on an enduring basis</w:t>
      </w:r>
      <w:r w:rsidR="005B30C7">
        <w:rPr>
          <w:noProof/>
        </w:rPr>
        <w:t>.</w:t>
      </w:r>
      <w:bookmarkEnd w:id="25"/>
    </w:p>
    <w:p w14:paraId="29A42D9A" w14:textId="7EB97A03" w:rsidR="001E53A2" w:rsidRDefault="001E53A2" w:rsidP="00EF1394">
      <w:pPr>
        <w:pStyle w:val="Heading2"/>
      </w:pPr>
      <w:r>
        <w:rPr>
          <w:noProof/>
        </w:rPr>
        <w:t>General Objective</w:t>
      </w:r>
      <w:r w:rsidR="00FA07D3">
        <w:rPr>
          <w:noProof/>
        </w:rPr>
        <w:t>s 1 and</w:t>
      </w:r>
      <w:r>
        <w:rPr>
          <w:noProof/>
        </w:rPr>
        <w:t xml:space="preserve"> 2 will be better facilitated by </w:t>
      </w:r>
      <w:r w:rsidR="00534A41">
        <w:rPr>
          <w:noProof/>
        </w:rPr>
        <w:t>clarifying that</w:t>
      </w:r>
      <w:r>
        <w:rPr>
          <w:noProof/>
        </w:rPr>
        <w:t xml:space="preserve"> </w:t>
      </w:r>
      <w:r w:rsidR="00534A41">
        <w:rPr>
          <w:noProof/>
        </w:rPr>
        <w:t xml:space="preserve">a </w:t>
      </w:r>
      <w:r>
        <w:rPr>
          <w:noProof/>
        </w:rPr>
        <w:t xml:space="preserve">flexible connection arrangement </w:t>
      </w:r>
      <w:r w:rsidR="00534A41">
        <w:rPr>
          <w:noProof/>
        </w:rPr>
        <w:t>provided on an enduring basis in the circumstances contemplated by this CP is</w:t>
      </w:r>
      <w:r w:rsidR="006B4BE9">
        <w:rPr>
          <w:noProof/>
        </w:rPr>
        <w:t xml:space="preserve"> </w:t>
      </w:r>
      <w:r>
        <w:rPr>
          <w:noProof/>
        </w:rPr>
        <w:t>a Flexible Connection</w:t>
      </w:r>
      <w:r w:rsidR="00A25B04">
        <w:rPr>
          <w:noProof/>
        </w:rPr>
        <w:t>,</w:t>
      </w:r>
      <w:r>
        <w:rPr>
          <w:noProof/>
        </w:rPr>
        <w:t xml:space="preserve"> </w:t>
      </w:r>
      <w:r w:rsidR="00534A41">
        <w:rPr>
          <w:noProof/>
        </w:rPr>
        <w:t>and</w:t>
      </w:r>
      <w:r>
        <w:rPr>
          <w:noProof/>
        </w:rPr>
        <w:t xml:space="preserve"> is not subject to </w:t>
      </w:r>
      <w:r w:rsidR="00534A41">
        <w:rPr>
          <w:noProof/>
        </w:rPr>
        <w:t xml:space="preserve">the </w:t>
      </w:r>
      <w:r>
        <w:rPr>
          <w:noProof/>
        </w:rPr>
        <w:t xml:space="preserve">eligibility criteria </w:t>
      </w:r>
      <w:r w:rsidR="006B749C">
        <w:rPr>
          <w:noProof/>
        </w:rPr>
        <w:t>applicable to a Curtailable Connection</w:t>
      </w:r>
      <w:r w:rsidR="009951F1">
        <w:rPr>
          <w:noProof/>
        </w:rPr>
        <w:t xml:space="preserve"> </w:t>
      </w:r>
      <w:r>
        <w:rPr>
          <w:noProof/>
        </w:rPr>
        <w:t>and is</w:t>
      </w:r>
      <w:r w:rsidR="00534A41">
        <w:rPr>
          <w:noProof/>
        </w:rPr>
        <w:t>,</w:t>
      </w:r>
      <w:r>
        <w:rPr>
          <w:noProof/>
        </w:rPr>
        <w:t xml:space="preserve"> therefore</w:t>
      </w:r>
      <w:r w:rsidR="00534A41">
        <w:rPr>
          <w:noProof/>
        </w:rPr>
        <w:t>,</w:t>
      </w:r>
      <w:r>
        <w:rPr>
          <w:noProof/>
        </w:rPr>
        <w:t xml:space="preserve"> more widely available.</w:t>
      </w:r>
    </w:p>
    <w:p w14:paraId="6645B3A9" w14:textId="5E9D857E" w:rsidR="000F5D90" w:rsidRDefault="000F5D90" w:rsidP="00EF1394">
      <w:pPr>
        <w:pStyle w:val="Heading2"/>
      </w:pPr>
      <w:r>
        <w:rPr>
          <w:noProof/>
        </w:rPr>
        <w:t>General Objective 4 will be better facilitated by clari</w:t>
      </w:r>
      <w:r w:rsidR="00534A41">
        <w:rPr>
          <w:noProof/>
        </w:rPr>
        <w:t>f</w:t>
      </w:r>
      <w:r>
        <w:rPr>
          <w:noProof/>
        </w:rPr>
        <w:t>y</w:t>
      </w:r>
      <w:r w:rsidR="00534A41">
        <w:rPr>
          <w:noProof/>
        </w:rPr>
        <w:t>ing</w:t>
      </w:r>
      <w:r>
        <w:rPr>
          <w:noProof/>
        </w:rPr>
        <w:t xml:space="preserve"> th</w:t>
      </w:r>
      <w:r w:rsidR="00993BEC">
        <w:rPr>
          <w:noProof/>
        </w:rPr>
        <w:t xml:space="preserve">e </w:t>
      </w:r>
      <w:r w:rsidR="00534A41">
        <w:rPr>
          <w:noProof/>
        </w:rPr>
        <w:t>distinction</w:t>
      </w:r>
      <w:r w:rsidR="00993BEC">
        <w:rPr>
          <w:noProof/>
        </w:rPr>
        <w:t xml:space="preserve"> between a Curtailable Connection and a Flexible Connection</w:t>
      </w:r>
      <w:r w:rsidR="006B4BE9">
        <w:rPr>
          <w:noProof/>
        </w:rPr>
        <w:t xml:space="preserve"> and</w:t>
      </w:r>
      <w:r w:rsidR="00534A41">
        <w:rPr>
          <w:noProof/>
        </w:rPr>
        <w:t>,</w:t>
      </w:r>
      <w:r w:rsidR="006B4BE9">
        <w:rPr>
          <w:noProof/>
        </w:rPr>
        <w:t xml:space="preserve"> in turn</w:t>
      </w:r>
      <w:r w:rsidR="00534A41">
        <w:rPr>
          <w:noProof/>
        </w:rPr>
        <w:t>,</w:t>
      </w:r>
      <w:r w:rsidR="006B4BE9">
        <w:rPr>
          <w:noProof/>
        </w:rPr>
        <w:t xml:space="preserve"> a Non-Curtailable Connection,</w:t>
      </w:r>
      <w:r w:rsidR="00993BEC">
        <w:rPr>
          <w:noProof/>
        </w:rPr>
        <w:t xml:space="preserve"> and aligning Schedule 2D and Schedule 22 in the process.</w:t>
      </w:r>
    </w:p>
    <w:p w14:paraId="7F2D273C" w14:textId="7D62559B" w:rsidR="006D75CD" w:rsidRPr="00EB32BB" w:rsidRDefault="006D75CD" w:rsidP="009F44B5">
      <w:pPr>
        <w:pStyle w:val="Heading1"/>
        <w:rPr>
          <w:noProof/>
        </w:rPr>
      </w:pPr>
      <w:r w:rsidRPr="00EB32BB">
        <w:rPr>
          <w:noProof/>
        </w:rPr>
        <w:lastRenderedPageBreak/>
        <w:t xml:space="preserve">Impacts </w:t>
      </w:r>
      <w:r w:rsidR="00784486">
        <w:rPr>
          <w:noProof/>
        </w:rPr>
        <w:t>&amp; Other Considerations</w:t>
      </w:r>
    </w:p>
    <w:p w14:paraId="7E9AFB24" w14:textId="77777777" w:rsidR="00631EBB" w:rsidRPr="00286610" w:rsidRDefault="00631EBB" w:rsidP="0053061A">
      <w:pPr>
        <w:pStyle w:val="Heading4"/>
        <w:keepLines w:val="0"/>
        <w:numPr>
          <w:ilvl w:val="0"/>
          <w:numId w:val="0"/>
        </w:numPr>
        <w:spacing w:before="240"/>
        <w:jc w:val="both"/>
        <w:rPr>
          <w:rFonts w:ascii="Arial" w:eastAsia="Times New Roman" w:hAnsi="Arial" w:cs="Arial"/>
          <w:i w:val="0"/>
          <w:iCs w:val="0"/>
          <w:color w:val="008576"/>
          <w:sz w:val="24"/>
        </w:rPr>
      </w:pPr>
      <w:r w:rsidRPr="00286610">
        <w:rPr>
          <w:rFonts w:ascii="Arial" w:eastAsia="Times New Roman" w:hAnsi="Arial" w:cs="Arial"/>
          <w:i w:val="0"/>
          <w:iCs w:val="0"/>
          <w:color w:val="008576"/>
          <w:sz w:val="24"/>
        </w:rPr>
        <w:t xml:space="preserve">Does this </w:t>
      </w:r>
      <w:r w:rsidR="007C1C4D" w:rsidRPr="00286610">
        <w:rPr>
          <w:rFonts w:ascii="Arial" w:eastAsia="Times New Roman" w:hAnsi="Arial" w:cs="Arial"/>
          <w:i w:val="0"/>
          <w:iCs w:val="0"/>
          <w:color w:val="008576"/>
          <w:sz w:val="24"/>
        </w:rPr>
        <w:t xml:space="preserve">Change Proposal </w:t>
      </w:r>
      <w:r w:rsidRPr="00286610">
        <w:rPr>
          <w:rFonts w:ascii="Arial" w:eastAsia="Times New Roman" w:hAnsi="Arial" w:cs="Arial"/>
          <w:i w:val="0"/>
          <w:iCs w:val="0"/>
          <w:color w:val="008576"/>
          <w:sz w:val="24"/>
        </w:rPr>
        <w:t>impact a Significant Code Review (SCR) or other significant industry change projects, if so, how?</w:t>
      </w:r>
    </w:p>
    <w:p w14:paraId="1AA18D78" w14:textId="70646280" w:rsidR="001A1565" w:rsidRDefault="0028641D" w:rsidP="00EF1394">
      <w:pPr>
        <w:pStyle w:val="Heading2"/>
      </w:pPr>
      <w:r>
        <w:t>No</w:t>
      </w:r>
      <w:r w:rsidR="007A1582">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7A1582" w:rsidRPr="00EB32BB" w14:paraId="0CF34605" w14:textId="77777777" w:rsidTr="006A6B0F">
        <w:trPr>
          <w:cantSplit/>
          <w:trHeight w:hRule="exact" w:val="608"/>
        </w:trPr>
        <w:tc>
          <w:tcPr>
            <w:tcW w:w="9640" w:type="dxa"/>
            <w:tcBorders>
              <w:bottom w:val="single" w:sz="8" w:space="0" w:color="CCE0DA"/>
            </w:tcBorders>
            <w:shd w:val="clear" w:color="auto" w:fill="CCE0DA"/>
          </w:tcPr>
          <w:p w14:paraId="5BF97B12" w14:textId="77777777" w:rsidR="007A1582" w:rsidRDefault="007A1582" w:rsidP="006A6B0F">
            <w:r w:rsidRPr="005F084E">
              <w:rPr>
                <w:rFonts w:cs="Arial"/>
                <w:b/>
                <w:bCs/>
                <w:color w:val="008576"/>
                <w:sz w:val="24"/>
                <w:szCs w:val="28"/>
              </w:rPr>
              <w:t>Does this Change Proposal Impact Other Codes?</w:t>
            </w:r>
          </w:p>
        </w:tc>
      </w:tr>
    </w:tbl>
    <w:p w14:paraId="6BD1F78B" w14:textId="77777777" w:rsidR="007A1582" w:rsidRPr="00EB7BDB" w:rsidRDefault="007A1582" w:rsidP="007A1582">
      <w:pPr>
        <w:spacing w:before="0" w:after="0"/>
        <w:rPr>
          <w:vanish/>
        </w:rPr>
      </w:pPr>
    </w:p>
    <w:p w14:paraId="71128581" w14:textId="7AF72A2A" w:rsidR="007A1582" w:rsidRPr="00384B5B" w:rsidRDefault="007A1582" w:rsidP="007A1582">
      <w:pPr>
        <w:pStyle w:val="Tablebodycopy"/>
        <w:tabs>
          <w:tab w:val="left" w:pos="7060"/>
        </w:tabs>
        <w:spacing w:after="40"/>
        <w:ind w:left="0"/>
        <w:rPr>
          <w:rStyle w:val="IntenseEmphasi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7A1582" w14:paraId="4D9F57C7" w14:textId="77777777" w:rsidTr="006A6B0F">
        <w:trPr>
          <w:trHeight w:val="258"/>
        </w:trPr>
        <w:tc>
          <w:tcPr>
            <w:tcW w:w="0" w:type="auto"/>
            <w:tcBorders>
              <w:top w:val="nil"/>
              <w:left w:val="nil"/>
              <w:bottom w:val="nil"/>
              <w:right w:val="nil"/>
            </w:tcBorders>
            <w:vAlign w:val="center"/>
            <w:hideMark/>
          </w:tcPr>
          <w:p w14:paraId="6E98A95C" w14:textId="77777777" w:rsidR="007A1582" w:rsidRDefault="007A1582" w:rsidP="006A6B0F">
            <w:pPr>
              <w:spacing w:before="0" w:after="0" w:line="360" w:lineRule="auto"/>
              <w:rPr>
                <w:rFonts w:cs="Arial"/>
                <w:noProof/>
                <w:szCs w:val="20"/>
              </w:rPr>
            </w:pPr>
            <w:r>
              <w:rPr>
                <w:rFonts w:cs="Arial"/>
                <w:noProof/>
                <w:szCs w:val="20"/>
              </w:rPr>
              <w:t>BSC……………...</w:t>
            </w:r>
          </w:p>
        </w:tc>
        <w:tc>
          <w:tcPr>
            <w:tcW w:w="0" w:type="auto"/>
            <w:tcBorders>
              <w:top w:val="nil"/>
              <w:left w:val="nil"/>
              <w:bottom w:val="nil"/>
              <w:right w:val="nil"/>
            </w:tcBorders>
            <w:shd w:val="clear" w:color="auto" w:fill="auto"/>
            <w:vAlign w:val="center"/>
          </w:tcPr>
          <w:p w14:paraId="71A6263B" w14:textId="0D25B60D" w:rsidR="007A1582" w:rsidRPr="002267E5" w:rsidRDefault="007A1582" w:rsidP="006A6B0F">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0E15905C" w14:textId="77777777" w:rsidR="007A1582" w:rsidRDefault="007A1582" w:rsidP="006A6B0F">
            <w:pPr>
              <w:spacing w:before="0" w:after="0" w:line="360" w:lineRule="auto"/>
              <w:rPr>
                <w:rFonts w:cs="Arial"/>
                <w:noProof/>
                <w:szCs w:val="20"/>
              </w:rPr>
            </w:pPr>
            <w:r>
              <w:rPr>
                <w:rFonts w:cs="Arial"/>
                <w:noProof/>
                <w:szCs w:val="20"/>
              </w:rPr>
              <w:t>MRA…………</w:t>
            </w:r>
          </w:p>
        </w:tc>
        <w:tc>
          <w:tcPr>
            <w:tcW w:w="0" w:type="auto"/>
            <w:tcBorders>
              <w:top w:val="nil"/>
              <w:left w:val="nil"/>
              <w:bottom w:val="nil"/>
              <w:right w:val="nil"/>
            </w:tcBorders>
            <w:vAlign w:val="center"/>
            <w:hideMark/>
          </w:tcPr>
          <w:p w14:paraId="6C4FD4B0" w14:textId="6E9EA75E"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7A1582" w14:paraId="3BD37D4A" w14:textId="77777777" w:rsidTr="006A6B0F">
        <w:trPr>
          <w:trHeight w:val="258"/>
        </w:trPr>
        <w:tc>
          <w:tcPr>
            <w:tcW w:w="0" w:type="auto"/>
            <w:tcBorders>
              <w:top w:val="nil"/>
              <w:left w:val="nil"/>
              <w:bottom w:val="nil"/>
              <w:right w:val="nil"/>
            </w:tcBorders>
            <w:vAlign w:val="center"/>
            <w:hideMark/>
          </w:tcPr>
          <w:p w14:paraId="74F7403C" w14:textId="77777777" w:rsidR="007A1582" w:rsidRDefault="007A1582" w:rsidP="006A6B0F">
            <w:pPr>
              <w:spacing w:before="0" w:after="0" w:line="360"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p w14:paraId="4C6840EC" w14:textId="663CF0BE"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568F72C7" w14:textId="77777777" w:rsidR="007A1582" w:rsidRDefault="007A1582" w:rsidP="006A6B0F">
            <w:pPr>
              <w:spacing w:before="0" w:after="0" w:line="360"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p w14:paraId="58331C5A" w14:textId="60018FC1"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7A1582" w14:paraId="4A301E63" w14:textId="77777777" w:rsidTr="006A6B0F">
        <w:trPr>
          <w:trHeight w:val="258"/>
        </w:trPr>
        <w:tc>
          <w:tcPr>
            <w:tcW w:w="0" w:type="auto"/>
            <w:tcBorders>
              <w:top w:val="nil"/>
              <w:left w:val="nil"/>
              <w:bottom w:val="nil"/>
              <w:right w:val="nil"/>
            </w:tcBorders>
            <w:vAlign w:val="center"/>
            <w:hideMark/>
          </w:tcPr>
          <w:p w14:paraId="3B7A5C7F" w14:textId="77777777" w:rsidR="007A1582" w:rsidRDefault="007A1582" w:rsidP="006A6B0F">
            <w:pPr>
              <w:spacing w:before="0" w:after="0" w:line="360"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p w14:paraId="603B3B18" w14:textId="3871C5A7"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5B56E215" w14:textId="77777777" w:rsidR="007A1582" w:rsidRDefault="007A1582" w:rsidP="006A6B0F">
            <w:pPr>
              <w:spacing w:before="0" w:after="0" w:line="360"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p w14:paraId="2F2C1BB8" w14:textId="2C6B8D98"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7A1582" w14:paraId="63998999" w14:textId="77777777" w:rsidTr="006A6B0F">
        <w:trPr>
          <w:trHeight w:val="258"/>
        </w:trPr>
        <w:tc>
          <w:tcPr>
            <w:tcW w:w="0" w:type="auto"/>
            <w:tcBorders>
              <w:top w:val="nil"/>
              <w:left w:val="nil"/>
              <w:bottom w:val="nil"/>
              <w:right w:val="nil"/>
            </w:tcBorders>
            <w:vAlign w:val="center"/>
            <w:hideMark/>
          </w:tcPr>
          <w:p w14:paraId="330A8CD0" w14:textId="77777777" w:rsidR="007A1582" w:rsidRDefault="007A1582" w:rsidP="006A6B0F">
            <w:pPr>
              <w:spacing w:before="0" w:after="0" w:line="360" w:lineRule="auto"/>
              <w:rPr>
                <w:rFonts w:cs="Arial"/>
                <w:noProof/>
                <w:szCs w:val="20"/>
              </w:rPr>
            </w:pPr>
            <w:r>
              <w:rPr>
                <w:rFonts w:cs="Arial"/>
                <w:noProof/>
                <w:szCs w:val="20"/>
              </w:rPr>
              <w:t>Distrbution Code..</w:t>
            </w:r>
          </w:p>
        </w:tc>
        <w:tc>
          <w:tcPr>
            <w:tcW w:w="0" w:type="auto"/>
            <w:tcBorders>
              <w:top w:val="nil"/>
              <w:left w:val="nil"/>
              <w:bottom w:val="nil"/>
              <w:right w:val="nil"/>
            </w:tcBorders>
            <w:vAlign w:val="center"/>
            <w:hideMark/>
          </w:tcPr>
          <w:p w14:paraId="36C8E107" w14:textId="112B133E"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536D9EBC" w14:textId="77777777" w:rsidR="007A1582" w:rsidRDefault="007A1582" w:rsidP="006A6B0F">
            <w:pPr>
              <w:spacing w:before="0" w:after="0" w:line="360" w:lineRule="auto"/>
              <w:rPr>
                <w:rFonts w:cs="Arial"/>
                <w:noProof/>
                <w:szCs w:val="20"/>
              </w:rPr>
            </w:pPr>
            <w:r>
              <w:rPr>
                <w:rFonts w:cs="Arial"/>
                <w:noProof/>
                <w:szCs w:val="20"/>
              </w:rPr>
              <w:t>None……….</w:t>
            </w:r>
          </w:p>
        </w:tc>
        <w:tc>
          <w:tcPr>
            <w:tcW w:w="0" w:type="auto"/>
            <w:tcBorders>
              <w:top w:val="nil"/>
              <w:left w:val="nil"/>
              <w:bottom w:val="nil"/>
              <w:right w:val="nil"/>
            </w:tcBorders>
            <w:vAlign w:val="center"/>
            <w:hideMark/>
          </w:tcPr>
          <w:p w14:paraId="2F6F804B" w14:textId="0BDEF6D5" w:rsidR="007A1582" w:rsidRDefault="007A1582" w:rsidP="006A6B0F">
            <w:pPr>
              <w:spacing w:before="0" w:after="0" w:line="360" w:lineRule="auto"/>
              <w:rPr>
                <w:rFonts w:cs="Arial"/>
                <w:noProof/>
                <w:szCs w:val="20"/>
              </w:rPr>
            </w:pPr>
            <w:r>
              <w:rPr>
                <w:rFonts w:ascii="MS Gothic" w:eastAsia="MS Gothic" w:hAnsi="MS Gothic" w:cs="Arial" w:hint="eastAsia"/>
                <w:noProof/>
                <w:color w:val="C00000"/>
                <w:sz w:val="32"/>
                <w:szCs w:val="32"/>
              </w:rPr>
              <w:t>☒</w:t>
            </w:r>
          </w:p>
        </w:tc>
      </w:tr>
    </w:tbl>
    <w:p w14:paraId="79CA2D13" w14:textId="6D79E702" w:rsidR="007A1582" w:rsidRDefault="007A1582" w:rsidP="00EF1394">
      <w:pPr>
        <w:pStyle w:val="Heading2"/>
        <w:numPr>
          <w:ilvl w:val="0"/>
          <w:numId w:val="0"/>
        </w:numPr>
      </w:pPr>
    </w:p>
    <w:tbl>
      <w:tblPr>
        <w:tblW w:w="964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32912" w:rsidRPr="00EB32BB" w14:paraId="75518073" w14:textId="77777777" w:rsidTr="00F624CB">
        <w:trPr>
          <w:cantSplit/>
          <w:trHeight w:hRule="exact" w:val="560"/>
        </w:trPr>
        <w:tc>
          <w:tcPr>
            <w:tcW w:w="9640" w:type="dxa"/>
            <w:tcBorders>
              <w:bottom w:val="single" w:sz="8" w:space="0" w:color="CCE0DA"/>
            </w:tcBorders>
            <w:shd w:val="clear" w:color="auto" w:fill="CCE0DA"/>
          </w:tcPr>
          <w:p w14:paraId="7E9D584D" w14:textId="77777777" w:rsidR="00532912" w:rsidRDefault="00532912" w:rsidP="002A33C4">
            <w:pPr>
              <w:jc w:val="both"/>
            </w:pPr>
            <w:r w:rsidRPr="00AD39E3">
              <w:rPr>
                <w:rFonts w:cs="Arial"/>
                <w:b/>
                <w:bCs/>
                <w:color w:val="008576"/>
                <w:sz w:val="24"/>
                <w:szCs w:val="28"/>
              </w:rPr>
              <w:t>Consideration of Wider Industry Impacts</w:t>
            </w:r>
          </w:p>
        </w:tc>
      </w:tr>
    </w:tbl>
    <w:p w14:paraId="14EDBFD5" w14:textId="36A0AA16" w:rsidR="002A33C4" w:rsidRDefault="00F76C0E" w:rsidP="00EF1394">
      <w:pPr>
        <w:pStyle w:val="Heading2"/>
      </w:pPr>
      <w:r>
        <w:t xml:space="preserve">The issue which this CP seeks to remedy has been discussed </w:t>
      </w:r>
      <w:r w:rsidR="00237000">
        <w:t xml:space="preserve">at </w:t>
      </w:r>
      <w:r>
        <w:t xml:space="preserve">the ENA </w:t>
      </w:r>
      <w:r w:rsidR="00533182">
        <w:t>Connections Commercial Operations Group (“Connections COG”)</w:t>
      </w:r>
      <w:r w:rsidR="007A1582">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13F4DA61" w14:textId="77777777" w:rsidTr="00EE10E2">
        <w:trPr>
          <w:cantSplit/>
          <w:trHeight w:hRule="exact" w:val="558"/>
        </w:trPr>
        <w:tc>
          <w:tcPr>
            <w:tcW w:w="9640" w:type="dxa"/>
            <w:tcBorders>
              <w:bottom w:val="single" w:sz="8" w:space="0" w:color="CCE0DA"/>
            </w:tcBorders>
            <w:shd w:val="clear" w:color="auto" w:fill="CCE0DA"/>
          </w:tcPr>
          <w:p w14:paraId="6EFD9FBB" w14:textId="0CAE1917" w:rsidR="00D30CB9" w:rsidRDefault="00D30CB9" w:rsidP="002A33C4">
            <w:pPr>
              <w:jc w:val="both"/>
              <w:rPr>
                <w:rFonts w:cs="Arial"/>
                <w:b/>
                <w:bCs/>
                <w:color w:val="008576"/>
                <w:sz w:val="24"/>
                <w:szCs w:val="28"/>
              </w:rPr>
            </w:pPr>
            <w:r w:rsidRPr="001B706F">
              <w:rPr>
                <w:rFonts w:cs="Arial"/>
                <w:b/>
                <w:bCs/>
                <w:color w:val="008576"/>
                <w:sz w:val="24"/>
                <w:szCs w:val="28"/>
              </w:rPr>
              <w:t xml:space="preserve">Confidentiality </w:t>
            </w:r>
          </w:p>
          <w:p w14:paraId="12E5C64B" w14:textId="77777777" w:rsidR="00D30CB9" w:rsidRDefault="00D30CB9" w:rsidP="002A33C4">
            <w:pPr>
              <w:jc w:val="both"/>
            </w:pPr>
          </w:p>
        </w:tc>
      </w:tr>
    </w:tbl>
    <w:p w14:paraId="336A7862" w14:textId="77777777" w:rsidR="00272979" w:rsidRDefault="00246B27" w:rsidP="00EF1394">
      <w:pPr>
        <w:pStyle w:val="Heading2"/>
      </w:pPr>
      <w:r>
        <w:t>Non-confidential</w:t>
      </w:r>
      <w:r w:rsidR="002C3078">
        <w:t>.</w:t>
      </w:r>
    </w:p>
    <w:p w14:paraId="16990379" w14:textId="7B362536" w:rsidR="00246B27" w:rsidRDefault="00C31A20" w:rsidP="009F44B5">
      <w:pPr>
        <w:pStyle w:val="Heading1"/>
      </w:pPr>
      <w:bookmarkStart w:id="26" w:name="_Toc313090990"/>
      <w:bookmarkStart w:id="27" w:name="_Toc529796187"/>
      <w:r w:rsidRPr="00EB32BB">
        <w:rPr>
          <w:noProof/>
        </w:rPr>
        <w:t>Imple</w:t>
      </w:r>
      <w:r w:rsidR="00461C2F" w:rsidRPr="00EB32BB">
        <w:rPr>
          <w:noProof/>
        </w:rPr>
        <w:t>me</w:t>
      </w:r>
      <w:r w:rsidRPr="00EB32BB">
        <w:rPr>
          <w:noProof/>
        </w:rPr>
        <w:t>ntation</w:t>
      </w:r>
      <w:bookmarkEnd w:id="26"/>
      <w:bookmarkEnd w:id="27"/>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1E30D9B4" w14:textId="77777777" w:rsidTr="00EE10E2">
        <w:trPr>
          <w:cantSplit/>
          <w:trHeight w:hRule="exact" w:val="511"/>
        </w:trPr>
        <w:tc>
          <w:tcPr>
            <w:tcW w:w="9640" w:type="dxa"/>
            <w:tcBorders>
              <w:bottom w:val="single" w:sz="8" w:space="0" w:color="CCE0DA"/>
            </w:tcBorders>
            <w:shd w:val="clear" w:color="auto" w:fill="CCE0DA"/>
          </w:tcPr>
          <w:p w14:paraId="0726F175" w14:textId="77777777" w:rsidR="00D30CB9" w:rsidRDefault="00D30CB9" w:rsidP="002A33C4">
            <w:pPr>
              <w:jc w:val="both"/>
              <w:rPr>
                <w:rFonts w:cs="Arial"/>
                <w:b/>
                <w:bCs/>
                <w:color w:val="008576"/>
                <w:sz w:val="24"/>
                <w:szCs w:val="28"/>
              </w:rPr>
            </w:pPr>
            <w:r w:rsidRPr="001B706F">
              <w:rPr>
                <w:rFonts w:cs="Arial"/>
                <w:b/>
                <w:bCs/>
                <w:color w:val="008576"/>
                <w:sz w:val="24"/>
                <w:szCs w:val="28"/>
              </w:rPr>
              <w:t>Proposed Implementation Date</w:t>
            </w:r>
          </w:p>
          <w:p w14:paraId="7C09C754" w14:textId="77777777" w:rsidR="00D30CB9" w:rsidRDefault="00D30CB9" w:rsidP="002A33C4">
            <w:pPr>
              <w:jc w:val="both"/>
            </w:pPr>
          </w:p>
        </w:tc>
      </w:tr>
    </w:tbl>
    <w:p w14:paraId="1DB425B7" w14:textId="2B2D1F34" w:rsidR="00A326A6" w:rsidRDefault="00237000" w:rsidP="00EF1394">
      <w:pPr>
        <w:pStyle w:val="Heading2"/>
      </w:pPr>
      <w:r>
        <w:t>This CP</w:t>
      </w:r>
      <w:r w:rsidR="00445A9D">
        <w:t xml:space="preserve"> should be implemented at the earliest opportunity once approved by the Authority</w:t>
      </w:r>
      <w:r w:rsidR="00A326A6">
        <w:t>.</w:t>
      </w:r>
    </w:p>
    <w:p w14:paraId="09B45C0C" w14:textId="77777777" w:rsidR="00F73FD6" w:rsidRPr="00EB32BB" w:rsidRDefault="00A00B4A" w:rsidP="009F44B5">
      <w:pPr>
        <w:pStyle w:val="Heading1"/>
        <w:rPr>
          <w:noProof/>
        </w:rPr>
      </w:pPr>
      <w:bookmarkStart w:id="28" w:name="_Toc313090993"/>
      <w:bookmarkStart w:id="29" w:name="_Toc529796188"/>
      <w:r w:rsidRPr="00EB32BB">
        <w:rPr>
          <w:noProof/>
        </w:rPr>
        <w:t>Recommendation</w:t>
      </w:r>
      <w:r w:rsidR="006D75CD">
        <w:rPr>
          <w:noProof/>
        </w:rPr>
        <w:t>s</w:t>
      </w:r>
      <w:bookmarkEnd w:id="28"/>
      <w:bookmarkEnd w:id="29"/>
      <w:r w:rsidRPr="00EB32BB">
        <w:rPr>
          <w:noProof/>
        </w:rPr>
        <w:t xml:space="preserve"> </w:t>
      </w:r>
    </w:p>
    <w:p w14:paraId="673BDE7F" w14:textId="6AF4CC31" w:rsidR="00F94F85" w:rsidRDefault="00F94F85" w:rsidP="002A33C4">
      <w:pPr>
        <w:jc w:val="both"/>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bookmarkStart w:id="30" w:name="_Part_C:_Guidance"/>
      <w:bookmarkEnd w:id="30"/>
    </w:p>
    <w:p w14:paraId="4C4A6804" w14:textId="5D8530CD" w:rsidR="007A1582" w:rsidRDefault="007A1582" w:rsidP="007A1582">
      <w:pPr>
        <w:rPr>
          <w:rFonts w:cs="Arial"/>
          <w:i/>
          <w:iCs/>
          <w:color w:val="00B274"/>
          <w:lang w:val="en-US"/>
        </w:rPr>
      </w:pPr>
    </w:p>
    <w:sectPr w:rsidR="007A1582" w:rsidSect="00F624CB">
      <w:headerReference w:type="default" r:id="rId17"/>
      <w:footerReference w:type="default" r:id="rId18"/>
      <w:type w:val="continuous"/>
      <w:pgSz w:w="11906" w:h="16838"/>
      <w:pgMar w:top="1276"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305B1" w14:textId="77777777" w:rsidR="008A1761" w:rsidRDefault="008A1761">
      <w:pPr>
        <w:spacing w:line="240" w:lineRule="auto"/>
      </w:pPr>
      <w:r>
        <w:separator/>
      </w:r>
    </w:p>
    <w:p w14:paraId="3BFE07A2" w14:textId="77777777" w:rsidR="008A1761" w:rsidRDefault="008A1761"/>
  </w:endnote>
  <w:endnote w:type="continuationSeparator" w:id="0">
    <w:p w14:paraId="55E4CAD2" w14:textId="77777777" w:rsidR="008A1761" w:rsidRDefault="008A1761">
      <w:pPr>
        <w:spacing w:line="240" w:lineRule="auto"/>
      </w:pPr>
      <w:r>
        <w:continuationSeparator/>
      </w:r>
    </w:p>
    <w:p w14:paraId="4545CF41" w14:textId="77777777" w:rsidR="008A1761" w:rsidRDefault="008A1761"/>
  </w:endnote>
  <w:endnote w:type="continuationNotice" w:id="1">
    <w:p w14:paraId="28BC1435" w14:textId="77777777" w:rsidR="008A1761" w:rsidRDefault="008A176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F43E7" w14:textId="03427608" w:rsidR="006D0A22" w:rsidRDefault="006D0A2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591AB2">
      <w:rPr>
        <w:rFonts w:cs="Arial"/>
        <w:sz w:val="16"/>
        <w:szCs w:val="16"/>
      </w:rPr>
      <w:t>442</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38ECEE01" w14:textId="7DE372EE" w:rsidR="006D0A22" w:rsidRPr="000660DF" w:rsidRDefault="006D0A22" w:rsidP="00591AB2">
    <w:pPr>
      <w:pStyle w:val="Footer"/>
      <w:pBdr>
        <w:top w:val="single" w:sz="4" w:space="1" w:color="auto"/>
      </w:pBdr>
      <w:tabs>
        <w:tab w:val="clear" w:pos="4320"/>
        <w:tab w:val="clear" w:pos="8640"/>
        <w:tab w:val="center" w:pos="4962"/>
        <w:tab w:val="left" w:pos="7920"/>
        <w:tab w:val="left" w:pos="8225"/>
        <w:tab w:val="right" w:pos="935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591AB2">
      <w:rPr>
        <w:rFonts w:cs="Arial"/>
        <w:sz w:val="16"/>
        <w:szCs w:val="16"/>
      </w:rPr>
      <w:tab/>
    </w:r>
    <w:r>
      <w:rPr>
        <w:rFonts w:cs="Arial"/>
        <w:sz w:val="16"/>
        <w:szCs w:val="16"/>
      </w:rPr>
      <w:tab/>
    </w:r>
    <w:r w:rsidR="00591AB2">
      <w:rPr>
        <w:rFonts w:cs="Arial"/>
        <w:sz w:val="16"/>
        <w:szCs w:val="16"/>
        <w:lang w:val="en-US"/>
      </w:rPr>
      <w:t>01</w:t>
    </w:r>
    <w:r>
      <w:rPr>
        <w:rFonts w:cs="Arial"/>
        <w:sz w:val="16"/>
        <w:szCs w:val="16"/>
        <w:lang w:val="en-US"/>
      </w:rPr>
      <w:t xml:space="preserve"> </w:t>
    </w:r>
    <w:r w:rsidR="00591AB2">
      <w:rPr>
        <w:rFonts w:cs="Arial"/>
        <w:sz w:val="16"/>
        <w:szCs w:val="16"/>
        <w:lang w:val="en-US"/>
      </w:rPr>
      <w:t xml:space="preserve">July </w:t>
    </w:r>
    <w:r w:rsidR="007E3664">
      <w:rPr>
        <w:rFonts w:cs="Arial"/>
        <w:sz w:val="16"/>
        <w:szCs w:val="16"/>
        <w:lang w:val="en-US"/>
      </w:rPr>
      <w:t>202</w:t>
    </w:r>
    <w:r w:rsidR="00591AB2">
      <w:rPr>
        <w:rFonts w:cs="Arial"/>
        <w:sz w:val="16"/>
        <w:szCs w:val="16"/>
        <w:lang w:val="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13FD5" w14:textId="77777777" w:rsidR="008A1761" w:rsidRDefault="008A1761">
      <w:pPr>
        <w:spacing w:line="240" w:lineRule="auto"/>
      </w:pPr>
      <w:r>
        <w:separator/>
      </w:r>
    </w:p>
    <w:p w14:paraId="307A9AE2" w14:textId="77777777" w:rsidR="008A1761" w:rsidRDefault="008A1761"/>
  </w:footnote>
  <w:footnote w:type="continuationSeparator" w:id="0">
    <w:p w14:paraId="6126584E" w14:textId="77777777" w:rsidR="008A1761" w:rsidRDefault="008A1761">
      <w:pPr>
        <w:spacing w:line="240" w:lineRule="auto"/>
      </w:pPr>
      <w:r>
        <w:continuationSeparator/>
      </w:r>
    </w:p>
    <w:p w14:paraId="1716809B" w14:textId="77777777" w:rsidR="008A1761" w:rsidRDefault="008A1761"/>
  </w:footnote>
  <w:footnote w:type="continuationNotice" w:id="1">
    <w:p w14:paraId="09684B81" w14:textId="77777777" w:rsidR="008A1761" w:rsidRDefault="008A1761">
      <w:pPr>
        <w:spacing w:before="0" w:after="0" w:line="240" w:lineRule="auto"/>
      </w:pPr>
    </w:p>
  </w:footnote>
  <w:footnote w:id="2">
    <w:p w14:paraId="3C6F856C" w14:textId="3CBF5241" w:rsidR="00DE5F7C" w:rsidRDefault="00DE5F7C">
      <w:pPr>
        <w:pStyle w:val="FootnoteText"/>
      </w:pPr>
      <w:r w:rsidRPr="005712CF">
        <w:rPr>
          <w:rStyle w:val="FootnoteReference"/>
          <w:sz w:val="16"/>
          <w:szCs w:val="16"/>
        </w:rPr>
        <w:footnoteRef/>
      </w:r>
      <w:r w:rsidRPr="005712CF">
        <w:rPr>
          <w:sz w:val="16"/>
          <w:szCs w:val="16"/>
        </w:rPr>
        <w:t xml:space="preserve"> Capitalised terms </w:t>
      </w:r>
      <w:r w:rsidR="007D37E1" w:rsidRPr="005712CF">
        <w:rPr>
          <w:sz w:val="16"/>
          <w:szCs w:val="16"/>
        </w:rPr>
        <w:t>in this document have the meaning given to them in the DCUSA unless otherwise stated.</w:t>
      </w:r>
    </w:p>
  </w:footnote>
  <w:footnote w:id="3">
    <w:p w14:paraId="11E5D240" w14:textId="2BD45674" w:rsidR="005D7B5E" w:rsidRPr="00EF4CF4" w:rsidRDefault="005D7B5E">
      <w:pPr>
        <w:pStyle w:val="FootnoteText"/>
        <w:contextualSpacing/>
        <w:rPr>
          <w:sz w:val="16"/>
          <w:szCs w:val="16"/>
        </w:rPr>
      </w:pPr>
      <w:r w:rsidRPr="00EF4CF4">
        <w:rPr>
          <w:rStyle w:val="FootnoteReference"/>
          <w:sz w:val="16"/>
          <w:szCs w:val="16"/>
        </w:rPr>
        <w:footnoteRef/>
      </w:r>
      <w:r w:rsidRPr="00EF4CF4">
        <w:rPr>
          <w:sz w:val="16"/>
          <w:szCs w:val="16"/>
        </w:rPr>
        <w:t xml:space="preserve"> </w:t>
      </w:r>
      <w:r>
        <w:rPr>
          <w:sz w:val="16"/>
          <w:szCs w:val="16"/>
        </w:rPr>
        <w:t xml:space="preserve">For example </w:t>
      </w:r>
      <w:r w:rsidR="00F11384">
        <w:rPr>
          <w:sz w:val="16"/>
          <w:szCs w:val="16"/>
        </w:rPr>
        <w:t>if the Customer</w:t>
      </w:r>
      <w:r w:rsidR="001B195E">
        <w:rPr>
          <w:sz w:val="16"/>
          <w:szCs w:val="16"/>
        </w:rPr>
        <w:t xml:space="preserve"> requests additional security </w:t>
      </w:r>
      <w:proofErr w:type="gramStart"/>
      <w:r w:rsidR="001B195E">
        <w:rPr>
          <w:sz w:val="16"/>
          <w:szCs w:val="16"/>
        </w:rPr>
        <w:t>in excess of</w:t>
      </w:r>
      <w:proofErr w:type="gramEnd"/>
      <w:r w:rsidR="001B195E">
        <w:rPr>
          <w:sz w:val="16"/>
          <w:szCs w:val="16"/>
        </w:rPr>
        <w:t xml:space="preserve"> the Minimum Scheme</w:t>
      </w:r>
      <w:r w:rsidR="005628F7">
        <w:rPr>
          <w:sz w:val="16"/>
          <w:szCs w:val="16"/>
        </w:rPr>
        <w:t xml:space="preserve">, and/or </w:t>
      </w:r>
      <w:r w:rsidR="003C5752">
        <w:rPr>
          <w:sz w:val="16"/>
          <w:szCs w:val="16"/>
        </w:rPr>
        <w:t xml:space="preserve">if the connection will be restricted by constraints on the </w:t>
      </w:r>
      <w:r w:rsidR="006A7EC2">
        <w:rPr>
          <w:sz w:val="16"/>
          <w:szCs w:val="16"/>
        </w:rPr>
        <w:t>t</w:t>
      </w:r>
      <w:r w:rsidR="003C5752">
        <w:rPr>
          <w:sz w:val="16"/>
          <w:szCs w:val="16"/>
        </w:rPr>
        <w:t xml:space="preserve">ransmission </w:t>
      </w:r>
      <w:r w:rsidR="00826BF5">
        <w:rPr>
          <w:sz w:val="16"/>
          <w:szCs w:val="16"/>
        </w:rPr>
        <w:t>s</w:t>
      </w:r>
      <w:r w:rsidR="003C5752">
        <w:rPr>
          <w:sz w:val="16"/>
          <w:szCs w:val="16"/>
        </w:rPr>
        <w:t>ystem</w:t>
      </w:r>
      <w:r w:rsidR="00F95374">
        <w:rPr>
          <w:sz w:val="16"/>
          <w:szCs w:val="16"/>
        </w:rPr>
        <w:t>.</w:t>
      </w:r>
      <w:r w:rsidR="00AA444F">
        <w:rPr>
          <w:sz w:val="16"/>
          <w:szCs w:val="16"/>
        </w:rPr>
        <w:t xml:space="preserve"> </w:t>
      </w:r>
      <w:r w:rsidR="002254B5">
        <w:rPr>
          <w:sz w:val="16"/>
          <w:szCs w:val="16"/>
        </w:rPr>
        <w:t>However, a</w:t>
      </w:r>
      <w:r w:rsidR="00AA444F">
        <w:rPr>
          <w:sz w:val="16"/>
          <w:szCs w:val="16"/>
        </w:rPr>
        <w:t xml:space="preserve"> </w:t>
      </w:r>
      <w:r w:rsidR="00F02AA5">
        <w:rPr>
          <w:sz w:val="16"/>
          <w:szCs w:val="16"/>
        </w:rPr>
        <w:t>Flexible C</w:t>
      </w:r>
      <w:r w:rsidR="008244EC">
        <w:rPr>
          <w:sz w:val="16"/>
          <w:szCs w:val="16"/>
        </w:rPr>
        <w:t>onnection</w:t>
      </w:r>
      <w:r w:rsidR="002254B5">
        <w:rPr>
          <w:sz w:val="16"/>
          <w:szCs w:val="16"/>
        </w:rPr>
        <w:t xml:space="preserve"> </w:t>
      </w:r>
      <w:r w:rsidR="00555423">
        <w:rPr>
          <w:sz w:val="16"/>
          <w:szCs w:val="16"/>
        </w:rPr>
        <w:t>can also be offered (e.g.) in lieu of Reinforcement in accordance with the Minimum Scheme.</w:t>
      </w:r>
    </w:p>
  </w:footnote>
  <w:footnote w:id="4">
    <w:p w14:paraId="74F37DEB" w14:textId="7E3B9997" w:rsidR="00C2555C" w:rsidRPr="00465C1B" w:rsidRDefault="00C2555C">
      <w:pPr>
        <w:pStyle w:val="FootnoteText"/>
        <w:contextualSpacing/>
        <w:rPr>
          <w:sz w:val="16"/>
          <w:szCs w:val="16"/>
        </w:rPr>
      </w:pPr>
      <w:r w:rsidRPr="000F3275">
        <w:rPr>
          <w:rStyle w:val="FootnoteReference"/>
          <w:sz w:val="16"/>
          <w:szCs w:val="16"/>
        </w:rPr>
        <w:footnoteRef/>
      </w:r>
      <w:r w:rsidRPr="00465C1B">
        <w:rPr>
          <w:sz w:val="16"/>
          <w:szCs w:val="16"/>
        </w:rPr>
        <w:t xml:space="preserve"> </w:t>
      </w:r>
      <w:hyperlink r:id="rId1" w:history="1">
        <w:r w:rsidRPr="00465C1B">
          <w:rPr>
            <w:rStyle w:val="Hyperlink"/>
            <w:sz w:val="16"/>
            <w:szCs w:val="16"/>
          </w:rPr>
          <w:t>https://document.dcusa.co.uk/dcusa-document/131/507390</w:t>
        </w:r>
      </w:hyperlink>
      <w:r w:rsidR="00465C1B" w:rsidRPr="005712CF">
        <w:rPr>
          <w:rStyle w:val="Hyperlink"/>
          <w:color w:val="auto"/>
          <w:sz w:val="16"/>
          <w:szCs w:val="16"/>
          <w:u w:val="none"/>
        </w:rPr>
        <w:t xml:space="preserve"> [version 16.1 of the DCUSA]</w:t>
      </w:r>
    </w:p>
  </w:footnote>
  <w:footnote w:id="5">
    <w:p w14:paraId="4AEAED7B" w14:textId="2F2377AD" w:rsidR="003E78E0" w:rsidRPr="001E608F" w:rsidRDefault="003E78E0">
      <w:pPr>
        <w:pStyle w:val="FootnoteText"/>
        <w:contextualSpacing/>
        <w:rPr>
          <w:sz w:val="16"/>
          <w:szCs w:val="16"/>
        </w:rPr>
      </w:pPr>
      <w:r w:rsidRPr="001E608F">
        <w:rPr>
          <w:rStyle w:val="FootnoteReference"/>
          <w:sz w:val="16"/>
          <w:szCs w:val="16"/>
        </w:rPr>
        <w:footnoteRef/>
      </w:r>
      <w:r w:rsidRPr="001E608F">
        <w:rPr>
          <w:sz w:val="16"/>
          <w:szCs w:val="16"/>
        </w:rPr>
        <w:t xml:space="preserve"> In practice, a Curtailable Connection shall typically automatically convert to a Non-Curtailable Connection once the Curtailment End Date has been reached.</w:t>
      </w:r>
    </w:p>
  </w:footnote>
  <w:footnote w:id="6">
    <w:p w14:paraId="13DC4D33" w14:textId="77777777" w:rsidR="00C628FC" w:rsidRPr="000B291C" w:rsidRDefault="00C628FC" w:rsidP="00C628FC">
      <w:pPr>
        <w:pStyle w:val="FootnoteText"/>
        <w:contextualSpacing/>
        <w:rPr>
          <w:sz w:val="16"/>
          <w:szCs w:val="16"/>
        </w:rPr>
      </w:pPr>
      <w:r w:rsidRPr="000B291C">
        <w:rPr>
          <w:rStyle w:val="FootnoteReference"/>
          <w:sz w:val="16"/>
          <w:szCs w:val="16"/>
        </w:rPr>
        <w:footnoteRef/>
      </w:r>
      <w:r w:rsidRPr="000B291C">
        <w:rPr>
          <w:sz w:val="16"/>
          <w:szCs w:val="16"/>
        </w:rPr>
        <w:t xml:space="preserve"> </w:t>
      </w:r>
      <w:hyperlink r:id="rId2" w:history="1">
        <w:r w:rsidRPr="000B291C">
          <w:rPr>
            <w:rStyle w:val="Hyperlink"/>
            <w:sz w:val="16"/>
            <w:szCs w:val="16"/>
          </w:rPr>
          <w:t>https://www.ofgem.gov.uk/sites/default/files/2022-05/Access SCR Final Decision.pdf</w:t>
        </w:r>
      </w:hyperlink>
    </w:p>
  </w:footnote>
  <w:footnote w:id="7">
    <w:p w14:paraId="7159BE84" w14:textId="6DF0CF96" w:rsidR="004A6C53" w:rsidRPr="001E608F" w:rsidRDefault="004A6C53">
      <w:pPr>
        <w:pStyle w:val="FootnoteText"/>
        <w:contextualSpacing/>
        <w:rPr>
          <w:sz w:val="16"/>
          <w:szCs w:val="16"/>
        </w:rPr>
      </w:pPr>
      <w:r w:rsidRPr="001E608F">
        <w:rPr>
          <w:rStyle w:val="FootnoteReference"/>
          <w:sz w:val="16"/>
          <w:szCs w:val="16"/>
        </w:rPr>
        <w:footnoteRef/>
      </w:r>
      <w:r w:rsidRPr="001E608F">
        <w:rPr>
          <w:sz w:val="16"/>
          <w:szCs w:val="16"/>
        </w:rPr>
        <w:t xml:space="preserve"> A similar provision was </w:t>
      </w:r>
      <w:r w:rsidR="00C2555C">
        <w:rPr>
          <w:sz w:val="16"/>
          <w:szCs w:val="16"/>
        </w:rPr>
        <w:t xml:space="preserve">also </w:t>
      </w:r>
      <w:r w:rsidRPr="001E608F">
        <w:rPr>
          <w:sz w:val="16"/>
          <w:szCs w:val="16"/>
        </w:rPr>
        <w:t xml:space="preserve">included in </w:t>
      </w:r>
      <w:r w:rsidR="000801AB" w:rsidRPr="001E608F">
        <w:rPr>
          <w:sz w:val="16"/>
          <w:szCs w:val="16"/>
        </w:rPr>
        <w:t>Clause</w:t>
      </w:r>
      <w:r w:rsidRPr="001E608F">
        <w:rPr>
          <w:sz w:val="16"/>
          <w:szCs w:val="16"/>
        </w:rPr>
        <w:t xml:space="preserve"> </w:t>
      </w:r>
      <w:r w:rsidR="000801AB" w:rsidRPr="001E608F">
        <w:rPr>
          <w:sz w:val="16"/>
          <w:szCs w:val="16"/>
        </w:rPr>
        <w:t xml:space="preserve">1.20 of DCUSA Schedule 22 ‘Common Connection Charging Methodology”: </w:t>
      </w:r>
      <w:hyperlink r:id="rId3" w:history="1">
        <w:r w:rsidR="00822A42" w:rsidRPr="001E608F">
          <w:rPr>
            <w:rStyle w:val="Hyperlink"/>
            <w:sz w:val="16"/>
            <w:szCs w:val="16"/>
          </w:rPr>
          <w:t>https://document.dcusa.co.uk/dcusa-document/131/509636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10A7F" w14:textId="003439A9" w:rsidR="006D0A22" w:rsidRDefault="00286610">
    <w:pPr>
      <w:pStyle w:val="Header"/>
    </w:pPr>
    <w:r>
      <w:rPr>
        <w:noProof/>
      </w:rPr>
      <w:drawing>
        <wp:anchor distT="0" distB="0" distL="114300" distR="114300" simplePos="0" relativeHeight="251657728" behindDoc="0" locked="0" layoutInCell="1" allowOverlap="1" wp14:anchorId="55897A17" wp14:editId="668B11BC">
          <wp:simplePos x="0" y="0"/>
          <wp:positionH relativeFrom="column">
            <wp:posOffset>4118610</wp:posOffset>
          </wp:positionH>
          <wp:positionV relativeFrom="paragraph">
            <wp:posOffset>-17780</wp:posOffset>
          </wp:positionV>
          <wp:extent cx="2317750" cy="7848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r w:rsidR="006D0A2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DC8697F"/>
    <w:multiLevelType w:val="hybridMultilevel"/>
    <w:tmpl w:val="028CFA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A1754B"/>
    <w:multiLevelType w:val="hybridMultilevel"/>
    <w:tmpl w:val="FD926368"/>
    <w:lvl w:ilvl="0" w:tplc="08090019">
      <w:start w:val="1"/>
      <w:numFmt w:val="lowerLetter"/>
      <w:lvlText w:val="%1."/>
      <w:lvlJc w:val="left"/>
      <w:pPr>
        <w:ind w:left="1287" w:hanging="360"/>
      </w:pPr>
      <w:rPr>
        <w:rFonts w:hint="default"/>
      </w:rPr>
    </w:lvl>
    <w:lvl w:ilvl="1" w:tplc="0809001B">
      <w:start w:val="1"/>
      <w:numFmt w:val="lowerRoman"/>
      <w:lvlText w:val="%2."/>
      <w:lvlJc w:val="righ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F27FF"/>
    <w:multiLevelType w:val="hybridMultilevel"/>
    <w:tmpl w:val="FD926368"/>
    <w:lvl w:ilvl="0" w:tplc="FFFFFFFF">
      <w:start w:val="1"/>
      <w:numFmt w:val="lowerLetter"/>
      <w:lvlText w:val="%1."/>
      <w:lvlJc w:val="left"/>
      <w:pPr>
        <w:ind w:left="1287" w:hanging="360"/>
      </w:pPr>
      <w:rPr>
        <w:rFonts w:hint="default"/>
      </w:r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5B47B0"/>
    <w:multiLevelType w:val="multilevel"/>
    <w:tmpl w:val="299A46F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sz w:val="20"/>
        <w:szCs w:val="2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16641206">
    <w:abstractNumId w:val="18"/>
  </w:num>
  <w:num w:numId="2" w16cid:durableId="2004427632">
    <w:abstractNumId w:val="16"/>
  </w:num>
  <w:num w:numId="3" w16cid:durableId="666598234">
    <w:abstractNumId w:val="7"/>
  </w:num>
  <w:num w:numId="4" w16cid:durableId="721708451">
    <w:abstractNumId w:val="8"/>
  </w:num>
  <w:num w:numId="5" w16cid:durableId="644705764">
    <w:abstractNumId w:val="4"/>
  </w:num>
  <w:num w:numId="6" w16cid:durableId="1504710907">
    <w:abstractNumId w:val="17"/>
  </w:num>
  <w:num w:numId="7" w16cid:durableId="284581664">
    <w:abstractNumId w:val="9"/>
  </w:num>
  <w:num w:numId="8" w16cid:durableId="432214106">
    <w:abstractNumId w:val="5"/>
  </w:num>
  <w:num w:numId="9" w16cid:durableId="277757477">
    <w:abstractNumId w:val="14"/>
  </w:num>
  <w:num w:numId="10" w16cid:durableId="10229022">
    <w:abstractNumId w:val="12"/>
  </w:num>
  <w:num w:numId="11" w16cid:durableId="1409620238">
    <w:abstractNumId w:val="2"/>
  </w:num>
  <w:num w:numId="12" w16cid:durableId="291252230">
    <w:abstractNumId w:val="1"/>
  </w:num>
  <w:num w:numId="13" w16cid:durableId="1991206571">
    <w:abstractNumId w:val="13"/>
  </w:num>
  <w:num w:numId="14" w16cid:durableId="1253052535">
    <w:abstractNumId w:val="0"/>
  </w:num>
  <w:num w:numId="15" w16cid:durableId="2115511744">
    <w:abstractNumId w:val="11"/>
  </w:num>
  <w:num w:numId="16" w16cid:durableId="946741392">
    <w:abstractNumId w:val="15"/>
  </w:num>
  <w:num w:numId="17" w16cid:durableId="1475179179">
    <w:abstractNumId w:val="3"/>
  </w:num>
  <w:num w:numId="18" w16cid:durableId="1984692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4681531">
    <w:abstractNumId w:val="6"/>
  </w:num>
  <w:num w:numId="20" w16cid:durableId="26515966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BEC"/>
    <w:rsid w:val="00001CAE"/>
    <w:rsid w:val="000027A1"/>
    <w:rsid w:val="00003462"/>
    <w:rsid w:val="00003F05"/>
    <w:rsid w:val="00004426"/>
    <w:rsid w:val="00004A78"/>
    <w:rsid w:val="00005724"/>
    <w:rsid w:val="00005C2A"/>
    <w:rsid w:val="000077F6"/>
    <w:rsid w:val="0001312A"/>
    <w:rsid w:val="000131C0"/>
    <w:rsid w:val="000149E1"/>
    <w:rsid w:val="00014A06"/>
    <w:rsid w:val="000161D6"/>
    <w:rsid w:val="00021E27"/>
    <w:rsid w:val="00021E77"/>
    <w:rsid w:val="0002309B"/>
    <w:rsid w:val="000250A2"/>
    <w:rsid w:val="0002523C"/>
    <w:rsid w:val="000269C3"/>
    <w:rsid w:val="00026A6A"/>
    <w:rsid w:val="00026C58"/>
    <w:rsid w:val="00032389"/>
    <w:rsid w:val="0003293A"/>
    <w:rsid w:val="00034A04"/>
    <w:rsid w:val="00035E6E"/>
    <w:rsid w:val="0003636A"/>
    <w:rsid w:val="000363FA"/>
    <w:rsid w:val="000403A1"/>
    <w:rsid w:val="00041A17"/>
    <w:rsid w:val="000427B0"/>
    <w:rsid w:val="00044411"/>
    <w:rsid w:val="000546C7"/>
    <w:rsid w:val="00055793"/>
    <w:rsid w:val="000559A1"/>
    <w:rsid w:val="0005617C"/>
    <w:rsid w:val="000561DC"/>
    <w:rsid w:val="00057C9D"/>
    <w:rsid w:val="00060540"/>
    <w:rsid w:val="00061437"/>
    <w:rsid w:val="00061D1E"/>
    <w:rsid w:val="00062A94"/>
    <w:rsid w:val="00062E0D"/>
    <w:rsid w:val="00063C38"/>
    <w:rsid w:val="000644FA"/>
    <w:rsid w:val="00066906"/>
    <w:rsid w:val="00067847"/>
    <w:rsid w:val="00067FB7"/>
    <w:rsid w:val="00070B27"/>
    <w:rsid w:val="0007298B"/>
    <w:rsid w:val="00072EB4"/>
    <w:rsid w:val="000730D4"/>
    <w:rsid w:val="000734F6"/>
    <w:rsid w:val="00075B01"/>
    <w:rsid w:val="00077288"/>
    <w:rsid w:val="00077670"/>
    <w:rsid w:val="000801AB"/>
    <w:rsid w:val="00082674"/>
    <w:rsid w:val="00082F1D"/>
    <w:rsid w:val="00085F62"/>
    <w:rsid w:val="00087F52"/>
    <w:rsid w:val="0009025E"/>
    <w:rsid w:val="000908C0"/>
    <w:rsid w:val="000933D0"/>
    <w:rsid w:val="00093BA4"/>
    <w:rsid w:val="00094B59"/>
    <w:rsid w:val="00095F12"/>
    <w:rsid w:val="00096C4E"/>
    <w:rsid w:val="000A0444"/>
    <w:rsid w:val="000A261E"/>
    <w:rsid w:val="000A36A8"/>
    <w:rsid w:val="000A4CC1"/>
    <w:rsid w:val="000A4F24"/>
    <w:rsid w:val="000A4F72"/>
    <w:rsid w:val="000A6856"/>
    <w:rsid w:val="000A6B3B"/>
    <w:rsid w:val="000B007D"/>
    <w:rsid w:val="000B198D"/>
    <w:rsid w:val="000B291C"/>
    <w:rsid w:val="000B2E3D"/>
    <w:rsid w:val="000B450F"/>
    <w:rsid w:val="000B5D6C"/>
    <w:rsid w:val="000B6E69"/>
    <w:rsid w:val="000B7A80"/>
    <w:rsid w:val="000C0026"/>
    <w:rsid w:val="000C0DE1"/>
    <w:rsid w:val="000C117C"/>
    <w:rsid w:val="000C3B0F"/>
    <w:rsid w:val="000C4A69"/>
    <w:rsid w:val="000C7369"/>
    <w:rsid w:val="000D1ECA"/>
    <w:rsid w:val="000D230E"/>
    <w:rsid w:val="000D3906"/>
    <w:rsid w:val="000D5720"/>
    <w:rsid w:val="000E0100"/>
    <w:rsid w:val="000E034A"/>
    <w:rsid w:val="000E123D"/>
    <w:rsid w:val="000E2E48"/>
    <w:rsid w:val="000E3F5B"/>
    <w:rsid w:val="000E4AF7"/>
    <w:rsid w:val="000E520D"/>
    <w:rsid w:val="000E5283"/>
    <w:rsid w:val="000E6B1B"/>
    <w:rsid w:val="000E76BF"/>
    <w:rsid w:val="000E7D6A"/>
    <w:rsid w:val="000F3275"/>
    <w:rsid w:val="000F4359"/>
    <w:rsid w:val="000F5D90"/>
    <w:rsid w:val="000F7C0C"/>
    <w:rsid w:val="00100686"/>
    <w:rsid w:val="00104102"/>
    <w:rsid w:val="001060C1"/>
    <w:rsid w:val="00106D2C"/>
    <w:rsid w:val="00110247"/>
    <w:rsid w:val="00111F27"/>
    <w:rsid w:val="0011249A"/>
    <w:rsid w:val="00112F45"/>
    <w:rsid w:val="0011455F"/>
    <w:rsid w:val="001154D5"/>
    <w:rsid w:val="00116374"/>
    <w:rsid w:val="00116E9B"/>
    <w:rsid w:val="00120185"/>
    <w:rsid w:val="001216C5"/>
    <w:rsid w:val="0012486E"/>
    <w:rsid w:val="0012496E"/>
    <w:rsid w:val="00125241"/>
    <w:rsid w:val="001260B5"/>
    <w:rsid w:val="001269ED"/>
    <w:rsid w:val="00127799"/>
    <w:rsid w:val="00130709"/>
    <w:rsid w:val="0013150B"/>
    <w:rsid w:val="0013158D"/>
    <w:rsid w:val="0013177D"/>
    <w:rsid w:val="00131A9A"/>
    <w:rsid w:val="001324AB"/>
    <w:rsid w:val="00132B8E"/>
    <w:rsid w:val="00134738"/>
    <w:rsid w:val="00136281"/>
    <w:rsid w:val="00140E64"/>
    <w:rsid w:val="00143041"/>
    <w:rsid w:val="0014327C"/>
    <w:rsid w:val="0014405D"/>
    <w:rsid w:val="001445A0"/>
    <w:rsid w:val="001451F4"/>
    <w:rsid w:val="0015039B"/>
    <w:rsid w:val="001512B5"/>
    <w:rsid w:val="00153B91"/>
    <w:rsid w:val="00155F79"/>
    <w:rsid w:val="001633F7"/>
    <w:rsid w:val="00164E30"/>
    <w:rsid w:val="00166CB7"/>
    <w:rsid w:val="00171162"/>
    <w:rsid w:val="0017162B"/>
    <w:rsid w:val="001735EB"/>
    <w:rsid w:val="00173C03"/>
    <w:rsid w:val="001743BB"/>
    <w:rsid w:val="001748E7"/>
    <w:rsid w:val="00174D21"/>
    <w:rsid w:val="00175D76"/>
    <w:rsid w:val="00182A0C"/>
    <w:rsid w:val="00183212"/>
    <w:rsid w:val="0018581B"/>
    <w:rsid w:val="001904CC"/>
    <w:rsid w:val="0019214E"/>
    <w:rsid w:val="001937A0"/>
    <w:rsid w:val="0019390E"/>
    <w:rsid w:val="00193F47"/>
    <w:rsid w:val="00195881"/>
    <w:rsid w:val="00196853"/>
    <w:rsid w:val="00197033"/>
    <w:rsid w:val="00197A37"/>
    <w:rsid w:val="001A0828"/>
    <w:rsid w:val="001A0D9D"/>
    <w:rsid w:val="001A111F"/>
    <w:rsid w:val="001A1565"/>
    <w:rsid w:val="001A1807"/>
    <w:rsid w:val="001A20A9"/>
    <w:rsid w:val="001A2583"/>
    <w:rsid w:val="001A5839"/>
    <w:rsid w:val="001A6A21"/>
    <w:rsid w:val="001A6F74"/>
    <w:rsid w:val="001A7A1E"/>
    <w:rsid w:val="001B195E"/>
    <w:rsid w:val="001B2D7A"/>
    <w:rsid w:val="001B37B6"/>
    <w:rsid w:val="001B4107"/>
    <w:rsid w:val="001B706F"/>
    <w:rsid w:val="001B7575"/>
    <w:rsid w:val="001B75DE"/>
    <w:rsid w:val="001B7C03"/>
    <w:rsid w:val="001C01D5"/>
    <w:rsid w:val="001C0AAE"/>
    <w:rsid w:val="001C0C6E"/>
    <w:rsid w:val="001C207A"/>
    <w:rsid w:val="001C2517"/>
    <w:rsid w:val="001C2E75"/>
    <w:rsid w:val="001C323F"/>
    <w:rsid w:val="001C4AEA"/>
    <w:rsid w:val="001C65D6"/>
    <w:rsid w:val="001C665E"/>
    <w:rsid w:val="001D0B92"/>
    <w:rsid w:val="001D2A15"/>
    <w:rsid w:val="001D2BD2"/>
    <w:rsid w:val="001D3EFD"/>
    <w:rsid w:val="001D40A0"/>
    <w:rsid w:val="001D49E6"/>
    <w:rsid w:val="001D6714"/>
    <w:rsid w:val="001D6778"/>
    <w:rsid w:val="001D6A90"/>
    <w:rsid w:val="001D7DA8"/>
    <w:rsid w:val="001D7EC5"/>
    <w:rsid w:val="001E03E9"/>
    <w:rsid w:val="001E2961"/>
    <w:rsid w:val="001E32D7"/>
    <w:rsid w:val="001E53A2"/>
    <w:rsid w:val="001E5C91"/>
    <w:rsid w:val="001E608F"/>
    <w:rsid w:val="001E6292"/>
    <w:rsid w:val="001E6DCF"/>
    <w:rsid w:val="001E7840"/>
    <w:rsid w:val="001F131F"/>
    <w:rsid w:val="001F226E"/>
    <w:rsid w:val="001F36FC"/>
    <w:rsid w:val="001F3812"/>
    <w:rsid w:val="001F4DA0"/>
    <w:rsid w:val="001F6DA9"/>
    <w:rsid w:val="001F7159"/>
    <w:rsid w:val="001F7908"/>
    <w:rsid w:val="001F7C84"/>
    <w:rsid w:val="001F7D0E"/>
    <w:rsid w:val="002027AA"/>
    <w:rsid w:val="002036BB"/>
    <w:rsid w:val="002047E2"/>
    <w:rsid w:val="00204FDA"/>
    <w:rsid w:val="00205845"/>
    <w:rsid w:val="00205E60"/>
    <w:rsid w:val="00207682"/>
    <w:rsid w:val="002126D4"/>
    <w:rsid w:val="00212BF5"/>
    <w:rsid w:val="0021418F"/>
    <w:rsid w:val="002148B6"/>
    <w:rsid w:val="00215877"/>
    <w:rsid w:val="002161A4"/>
    <w:rsid w:val="00220BEC"/>
    <w:rsid w:val="00222BB4"/>
    <w:rsid w:val="00222EF4"/>
    <w:rsid w:val="002254B5"/>
    <w:rsid w:val="00225BFB"/>
    <w:rsid w:val="00225F2B"/>
    <w:rsid w:val="002272EF"/>
    <w:rsid w:val="00227902"/>
    <w:rsid w:val="00227C05"/>
    <w:rsid w:val="00231F5A"/>
    <w:rsid w:val="002351EF"/>
    <w:rsid w:val="0023565E"/>
    <w:rsid w:val="00236DCB"/>
    <w:rsid w:val="00237000"/>
    <w:rsid w:val="0024000A"/>
    <w:rsid w:val="00240056"/>
    <w:rsid w:val="00241319"/>
    <w:rsid w:val="00241F19"/>
    <w:rsid w:val="0024268D"/>
    <w:rsid w:val="002426A7"/>
    <w:rsid w:val="0024490E"/>
    <w:rsid w:val="00245CE0"/>
    <w:rsid w:val="00246B27"/>
    <w:rsid w:val="00250732"/>
    <w:rsid w:val="00251C64"/>
    <w:rsid w:val="00251F86"/>
    <w:rsid w:val="00252020"/>
    <w:rsid w:val="00253AFC"/>
    <w:rsid w:val="0025442E"/>
    <w:rsid w:val="00256075"/>
    <w:rsid w:val="00256566"/>
    <w:rsid w:val="00257E51"/>
    <w:rsid w:val="00260BAE"/>
    <w:rsid w:val="00260C2C"/>
    <w:rsid w:val="002612FD"/>
    <w:rsid w:val="002613BB"/>
    <w:rsid w:val="00261E89"/>
    <w:rsid w:val="00266BC0"/>
    <w:rsid w:val="00267986"/>
    <w:rsid w:val="00267EB3"/>
    <w:rsid w:val="00271512"/>
    <w:rsid w:val="00272979"/>
    <w:rsid w:val="00275309"/>
    <w:rsid w:val="002758A6"/>
    <w:rsid w:val="00275CE9"/>
    <w:rsid w:val="00277A37"/>
    <w:rsid w:val="00281CF1"/>
    <w:rsid w:val="00281F45"/>
    <w:rsid w:val="00283CE4"/>
    <w:rsid w:val="002840E2"/>
    <w:rsid w:val="00285311"/>
    <w:rsid w:val="0028641D"/>
    <w:rsid w:val="00286610"/>
    <w:rsid w:val="0028666F"/>
    <w:rsid w:val="00286CBD"/>
    <w:rsid w:val="00290F86"/>
    <w:rsid w:val="00291083"/>
    <w:rsid w:val="00292876"/>
    <w:rsid w:val="002943A4"/>
    <w:rsid w:val="00296220"/>
    <w:rsid w:val="00297011"/>
    <w:rsid w:val="002A07F6"/>
    <w:rsid w:val="002A1754"/>
    <w:rsid w:val="002A1B9B"/>
    <w:rsid w:val="002A1D57"/>
    <w:rsid w:val="002A3240"/>
    <w:rsid w:val="002A33C4"/>
    <w:rsid w:val="002A369F"/>
    <w:rsid w:val="002A4F86"/>
    <w:rsid w:val="002A4FE3"/>
    <w:rsid w:val="002A6314"/>
    <w:rsid w:val="002A6870"/>
    <w:rsid w:val="002A6A91"/>
    <w:rsid w:val="002B240A"/>
    <w:rsid w:val="002B3D28"/>
    <w:rsid w:val="002B4393"/>
    <w:rsid w:val="002B45DD"/>
    <w:rsid w:val="002B4DF6"/>
    <w:rsid w:val="002B4E3F"/>
    <w:rsid w:val="002B53C2"/>
    <w:rsid w:val="002B6652"/>
    <w:rsid w:val="002B6671"/>
    <w:rsid w:val="002B68DB"/>
    <w:rsid w:val="002C07BF"/>
    <w:rsid w:val="002C1553"/>
    <w:rsid w:val="002C2F21"/>
    <w:rsid w:val="002C3078"/>
    <w:rsid w:val="002C3B2C"/>
    <w:rsid w:val="002C42DA"/>
    <w:rsid w:val="002C61CE"/>
    <w:rsid w:val="002C6974"/>
    <w:rsid w:val="002D25F9"/>
    <w:rsid w:val="002D289C"/>
    <w:rsid w:val="002D5078"/>
    <w:rsid w:val="002D51E5"/>
    <w:rsid w:val="002D5DFC"/>
    <w:rsid w:val="002D6272"/>
    <w:rsid w:val="002D66DE"/>
    <w:rsid w:val="002E0C51"/>
    <w:rsid w:val="002E2ECA"/>
    <w:rsid w:val="002E2FA3"/>
    <w:rsid w:val="002E30F1"/>
    <w:rsid w:val="002E3301"/>
    <w:rsid w:val="002E3D04"/>
    <w:rsid w:val="002E3F97"/>
    <w:rsid w:val="002E4C42"/>
    <w:rsid w:val="002E68DA"/>
    <w:rsid w:val="002F0224"/>
    <w:rsid w:val="002F091F"/>
    <w:rsid w:val="002F0B9A"/>
    <w:rsid w:val="002F13B8"/>
    <w:rsid w:val="002F3399"/>
    <w:rsid w:val="002F357D"/>
    <w:rsid w:val="002F40F9"/>
    <w:rsid w:val="002F4F9B"/>
    <w:rsid w:val="002F54D2"/>
    <w:rsid w:val="002F5731"/>
    <w:rsid w:val="002F65B0"/>
    <w:rsid w:val="002F6CD0"/>
    <w:rsid w:val="002F7543"/>
    <w:rsid w:val="00300648"/>
    <w:rsid w:val="00301DAF"/>
    <w:rsid w:val="00302D99"/>
    <w:rsid w:val="00302F67"/>
    <w:rsid w:val="0030347F"/>
    <w:rsid w:val="003053A9"/>
    <w:rsid w:val="0030599D"/>
    <w:rsid w:val="00305AC5"/>
    <w:rsid w:val="00306BF5"/>
    <w:rsid w:val="00307113"/>
    <w:rsid w:val="00310F3E"/>
    <w:rsid w:val="00313333"/>
    <w:rsid w:val="003135F6"/>
    <w:rsid w:val="00313E9E"/>
    <w:rsid w:val="00313FE4"/>
    <w:rsid w:val="0031569A"/>
    <w:rsid w:val="00316676"/>
    <w:rsid w:val="00317B80"/>
    <w:rsid w:val="00320037"/>
    <w:rsid w:val="00320366"/>
    <w:rsid w:val="00320457"/>
    <w:rsid w:val="003221E9"/>
    <w:rsid w:val="003225D7"/>
    <w:rsid w:val="00323C6E"/>
    <w:rsid w:val="003309BD"/>
    <w:rsid w:val="00331A93"/>
    <w:rsid w:val="00332FE3"/>
    <w:rsid w:val="00336821"/>
    <w:rsid w:val="0034071C"/>
    <w:rsid w:val="00340A4E"/>
    <w:rsid w:val="00341863"/>
    <w:rsid w:val="00341CAD"/>
    <w:rsid w:val="00342C04"/>
    <w:rsid w:val="00343631"/>
    <w:rsid w:val="003445DF"/>
    <w:rsid w:val="003447AC"/>
    <w:rsid w:val="00344FDC"/>
    <w:rsid w:val="0034556F"/>
    <w:rsid w:val="0035001F"/>
    <w:rsid w:val="003514AE"/>
    <w:rsid w:val="00351769"/>
    <w:rsid w:val="00351960"/>
    <w:rsid w:val="00352A27"/>
    <w:rsid w:val="00352F89"/>
    <w:rsid w:val="0035487C"/>
    <w:rsid w:val="00354BFA"/>
    <w:rsid w:val="00355602"/>
    <w:rsid w:val="003556A5"/>
    <w:rsid w:val="003557B1"/>
    <w:rsid w:val="00357120"/>
    <w:rsid w:val="00357399"/>
    <w:rsid w:val="00357570"/>
    <w:rsid w:val="00357D30"/>
    <w:rsid w:val="00357F13"/>
    <w:rsid w:val="003614E9"/>
    <w:rsid w:val="00362030"/>
    <w:rsid w:val="00363338"/>
    <w:rsid w:val="00363FE9"/>
    <w:rsid w:val="00364471"/>
    <w:rsid w:val="00367F60"/>
    <w:rsid w:val="00370064"/>
    <w:rsid w:val="0037034E"/>
    <w:rsid w:val="003711F3"/>
    <w:rsid w:val="00371211"/>
    <w:rsid w:val="00373F55"/>
    <w:rsid w:val="003746B0"/>
    <w:rsid w:val="003749FC"/>
    <w:rsid w:val="00376828"/>
    <w:rsid w:val="00377752"/>
    <w:rsid w:val="00377C41"/>
    <w:rsid w:val="00380495"/>
    <w:rsid w:val="00380C64"/>
    <w:rsid w:val="00381A7E"/>
    <w:rsid w:val="00381EB7"/>
    <w:rsid w:val="00382814"/>
    <w:rsid w:val="00386096"/>
    <w:rsid w:val="00386574"/>
    <w:rsid w:val="003879F8"/>
    <w:rsid w:val="00390D19"/>
    <w:rsid w:val="00391475"/>
    <w:rsid w:val="003920ED"/>
    <w:rsid w:val="00392DF6"/>
    <w:rsid w:val="00393A67"/>
    <w:rsid w:val="00393FBC"/>
    <w:rsid w:val="003954FA"/>
    <w:rsid w:val="003971AB"/>
    <w:rsid w:val="003A016A"/>
    <w:rsid w:val="003A13FD"/>
    <w:rsid w:val="003A1BC6"/>
    <w:rsid w:val="003A1DD8"/>
    <w:rsid w:val="003A2AA8"/>
    <w:rsid w:val="003A2BCC"/>
    <w:rsid w:val="003A47BB"/>
    <w:rsid w:val="003A4FC7"/>
    <w:rsid w:val="003A6CCA"/>
    <w:rsid w:val="003A7852"/>
    <w:rsid w:val="003B0780"/>
    <w:rsid w:val="003B1A71"/>
    <w:rsid w:val="003B4359"/>
    <w:rsid w:val="003B44D0"/>
    <w:rsid w:val="003B5634"/>
    <w:rsid w:val="003B5816"/>
    <w:rsid w:val="003C1327"/>
    <w:rsid w:val="003C1BBC"/>
    <w:rsid w:val="003C1E4D"/>
    <w:rsid w:val="003C22DF"/>
    <w:rsid w:val="003C388B"/>
    <w:rsid w:val="003C3BF1"/>
    <w:rsid w:val="003C457B"/>
    <w:rsid w:val="003C5752"/>
    <w:rsid w:val="003C5BA7"/>
    <w:rsid w:val="003C6AB2"/>
    <w:rsid w:val="003C75C0"/>
    <w:rsid w:val="003C76C7"/>
    <w:rsid w:val="003D0281"/>
    <w:rsid w:val="003D15C9"/>
    <w:rsid w:val="003D1707"/>
    <w:rsid w:val="003D41D8"/>
    <w:rsid w:val="003D4495"/>
    <w:rsid w:val="003D4B5B"/>
    <w:rsid w:val="003D5877"/>
    <w:rsid w:val="003D6504"/>
    <w:rsid w:val="003D797D"/>
    <w:rsid w:val="003E0757"/>
    <w:rsid w:val="003E0B53"/>
    <w:rsid w:val="003E16D8"/>
    <w:rsid w:val="003E1B16"/>
    <w:rsid w:val="003E2ABF"/>
    <w:rsid w:val="003E3237"/>
    <w:rsid w:val="003E3C36"/>
    <w:rsid w:val="003E6ABC"/>
    <w:rsid w:val="003E78E0"/>
    <w:rsid w:val="003F030F"/>
    <w:rsid w:val="003F0699"/>
    <w:rsid w:val="003F08C7"/>
    <w:rsid w:val="003F0B70"/>
    <w:rsid w:val="003F1692"/>
    <w:rsid w:val="003F2A86"/>
    <w:rsid w:val="003F50FF"/>
    <w:rsid w:val="003F5D67"/>
    <w:rsid w:val="003F717C"/>
    <w:rsid w:val="003F7869"/>
    <w:rsid w:val="00400667"/>
    <w:rsid w:val="00401DD6"/>
    <w:rsid w:val="004028D5"/>
    <w:rsid w:val="00402E0C"/>
    <w:rsid w:val="0040362F"/>
    <w:rsid w:val="004045E4"/>
    <w:rsid w:val="0040626B"/>
    <w:rsid w:val="00407BEF"/>
    <w:rsid w:val="0041128F"/>
    <w:rsid w:val="00411B9F"/>
    <w:rsid w:val="00412295"/>
    <w:rsid w:val="00413422"/>
    <w:rsid w:val="00413679"/>
    <w:rsid w:val="00413790"/>
    <w:rsid w:val="00414CFE"/>
    <w:rsid w:val="00416FC8"/>
    <w:rsid w:val="0042041B"/>
    <w:rsid w:val="00420ADB"/>
    <w:rsid w:val="00420D1B"/>
    <w:rsid w:val="00420FB8"/>
    <w:rsid w:val="00421B40"/>
    <w:rsid w:val="00422258"/>
    <w:rsid w:val="00423422"/>
    <w:rsid w:val="00423D85"/>
    <w:rsid w:val="00425400"/>
    <w:rsid w:val="0042584E"/>
    <w:rsid w:val="004259EE"/>
    <w:rsid w:val="00426F96"/>
    <w:rsid w:val="00426FD6"/>
    <w:rsid w:val="00427C5C"/>
    <w:rsid w:val="00427CCC"/>
    <w:rsid w:val="00430E90"/>
    <w:rsid w:val="00432081"/>
    <w:rsid w:val="00433788"/>
    <w:rsid w:val="00433909"/>
    <w:rsid w:val="00433927"/>
    <w:rsid w:val="00433CFE"/>
    <w:rsid w:val="00434B69"/>
    <w:rsid w:val="004353CE"/>
    <w:rsid w:val="00435C42"/>
    <w:rsid w:val="00435CC1"/>
    <w:rsid w:val="00435CF2"/>
    <w:rsid w:val="00436AEA"/>
    <w:rsid w:val="00436D65"/>
    <w:rsid w:val="00440122"/>
    <w:rsid w:val="00440712"/>
    <w:rsid w:val="004408A4"/>
    <w:rsid w:val="004428DE"/>
    <w:rsid w:val="00444A3E"/>
    <w:rsid w:val="00445A9D"/>
    <w:rsid w:val="00445CD7"/>
    <w:rsid w:val="00446636"/>
    <w:rsid w:val="00447064"/>
    <w:rsid w:val="00447283"/>
    <w:rsid w:val="00450385"/>
    <w:rsid w:val="004504EA"/>
    <w:rsid w:val="00450D16"/>
    <w:rsid w:val="004537D6"/>
    <w:rsid w:val="004561F3"/>
    <w:rsid w:val="004570AC"/>
    <w:rsid w:val="004579CF"/>
    <w:rsid w:val="0046001A"/>
    <w:rsid w:val="00461C2F"/>
    <w:rsid w:val="00463EF6"/>
    <w:rsid w:val="00464CDE"/>
    <w:rsid w:val="00465C1B"/>
    <w:rsid w:val="004661E5"/>
    <w:rsid w:val="0046699D"/>
    <w:rsid w:val="00473B9D"/>
    <w:rsid w:val="00474E58"/>
    <w:rsid w:val="00476BC8"/>
    <w:rsid w:val="00481249"/>
    <w:rsid w:val="00485525"/>
    <w:rsid w:val="0048657A"/>
    <w:rsid w:val="00490A3F"/>
    <w:rsid w:val="004912B6"/>
    <w:rsid w:val="004915EF"/>
    <w:rsid w:val="00492D31"/>
    <w:rsid w:val="0049399D"/>
    <w:rsid w:val="004958FC"/>
    <w:rsid w:val="00495FED"/>
    <w:rsid w:val="00496216"/>
    <w:rsid w:val="00496F18"/>
    <w:rsid w:val="004A105A"/>
    <w:rsid w:val="004A16E9"/>
    <w:rsid w:val="004A22E8"/>
    <w:rsid w:val="004A31BF"/>
    <w:rsid w:val="004A3386"/>
    <w:rsid w:val="004A34AF"/>
    <w:rsid w:val="004A5970"/>
    <w:rsid w:val="004A5AE1"/>
    <w:rsid w:val="004A631D"/>
    <w:rsid w:val="004A6C53"/>
    <w:rsid w:val="004A7349"/>
    <w:rsid w:val="004A7920"/>
    <w:rsid w:val="004B0EA7"/>
    <w:rsid w:val="004B1709"/>
    <w:rsid w:val="004B27FB"/>
    <w:rsid w:val="004B2FAE"/>
    <w:rsid w:val="004B376C"/>
    <w:rsid w:val="004B3787"/>
    <w:rsid w:val="004B380E"/>
    <w:rsid w:val="004B53C8"/>
    <w:rsid w:val="004B771E"/>
    <w:rsid w:val="004B787A"/>
    <w:rsid w:val="004B7ABF"/>
    <w:rsid w:val="004B7D65"/>
    <w:rsid w:val="004C014E"/>
    <w:rsid w:val="004C1768"/>
    <w:rsid w:val="004C2609"/>
    <w:rsid w:val="004C4371"/>
    <w:rsid w:val="004C6117"/>
    <w:rsid w:val="004C66D0"/>
    <w:rsid w:val="004C7B43"/>
    <w:rsid w:val="004C7B48"/>
    <w:rsid w:val="004D09F0"/>
    <w:rsid w:val="004D0B36"/>
    <w:rsid w:val="004D0D74"/>
    <w:rsid w:val="004D149E"/>
    <w:rsid w:val="004D1CB3"/>
    <w:rsid w:val="004D430C"/>
    <w:rsid w:val="004D57C5"/>
    <w:rsid w:val="004D57F5"/>
    <w:rsid w:val="004D5D52"/>
    <w:rsid w:val="004E2468"/>
    <w:rsid w:val="004E2E45"/>
    <w:rsid w:val="004E2EDE"/>
    <w:rsid w:val="004E5AEE"/>
    <w:rsid w:val="004E5B27"/>
    <w:rsid w:val="004E72C7"/>
    <w:rsid w:val="004E7D71"/>
    <w:rsid w:val="004F108C"/>
    <w:rsid w:val="004F1A56"/>
    <w:rsid w:val="004F2A47"/>
    <w:rsid w:val="004F30A9"/>
    <w:rsid w:val="004F4A12"/>
    <w:rsid w:val="004F4B1E"/>
    <w:rsid w:val="004F6329"/>
    <w:rsid w:val="005001F6"/>
    <w:rsid w:val="005003CB"/>
    <w:rsid w:val="0050040B"/>
    <w:rsid w:val="00500707"/>
    <w:rsid w:val="0050074B"/>
    <w:rsid w:val="005023B5"/>
    <w:rsid w:val="005028C2"/>
    <w:rsid w:val="00502EB6"/>
    <w:rsid w:val="00502EC3"/>
    <w:rsid w:val="005039D7"/>
    <w:rsid w:val="00504E6C"/>
    <w:rsid w:val="0050500F"/>
    <w:rsid w:val="00506F3F"/>
    <w:rsid w:val="005079E0"/>
    <w:rsid w:val="00510330"/>
    <w:rsid w:val="00511F6D"/>
    <w:rsid w:val="00513062"/>
    <w:rsid w:val="00513631"/>
    <w:rsid w:val="00514445"/>
    <w:rsid w:val="00514465"/>
    <w:rsid w:val="0051566C"/>
    <w:rsid w:val="005167F3"/>
    <w:rsid w:val="005177DA"/>
    <w:rsid w:val="00517DD3"/>
    <w:rsid w:val="00520AC1"/>
    <w:rsid w:val="00522485"/>
    <w:rsid w:val="005251AD"/>
    <w:rsid w:val="00525802"/>
    <w:rsid w:val="00526D3A"/>
    <w:rsid w:val="00527AC7"/>
    <w:rsid w:val="0053061A"/>
    <w:rsid w:val="00530B9A"/>
    <w:rsid w:val="00530CBC"/>
    <w:rsid w:val="005310CC"/>
    <w:rsid w:val="00531779"/>
    <w:rsid w:val="00531B35"/>
    <w:rsid w:val="00531FE1"/>
    <w:rsid w:val="00532912"/>
    <w:rsid w:val="00532FDC"/>
    <w:rsid w:val="00533182"/>
    <w:rsid w:val="00534A41"/>
    <w:rsid w:val="00534D56"/>
    <w:rsid w:val="005352A6"/>
    <w:rsid w:val="005357A0"/>
    <w:rsid w:val="00535BD3"/>
    <w:rsid w:val="00535CF1"/>
    <w:rsid w:val="00540357"/>
    <w:rsid w:val="00541811"/>
    <w:rsid w:val="0054505D"/>
    <w:rsid w:val="005469C0"/>
    <w:rsid w:val="00546BBD"/>
    <w:rsid w:val="00547C2B"/>
    <w:rsid w:val="00547C38"/>
    <w:rsid w:val="00547D80"/>
    <w:rsid w:val="0055068A"/>
    <w:rsid w:val="00551410"/>
    <w:rsid w:val="00554219"/>
    <w:rsid w:val="00555423"/>
    <w:rsid w:val="0055672D"/>
    <w:rsid w:val="00557700"/>
    <w:rsid w:val="00560EF2"/>
    <w:rsid w:val="00561596"/>
    <w:rsid w:val="005621F7"/>
    <w:rsid w:val="005628F7"/>
    <w:rsid w:val="00562DE9"/>
    <w:rsid w:val="005639D9"/>
    <w:rsid w:val="005649CA"/>
    <w:rsid w:val="00567720"/>
    <w:rsid w:val="0057018E"/>
    <w:rsid w:val="005703B3"/>
    <w:rsid w:val="005707B3"/>
    <w:rsid w:val="005712CF"/>
    <w:rsid w:val="0057148B"/>
    <w:rsid w:val="0057338D"/>
    <w:rsid w:val="0057359D"/>
    <w:rsid w:val="0057388C"/>
    <w:rsid w:val="00573CE7"/>
    <w:rsid w:val="00576EEE"/>
    <w:rsid w:val="00581437"/>
    <w:rsid w:val="00586CCF"/>
    <w:rsid w:val="00587D92"/>
    <w:rsid w:val="00587E1E"/>
    <w:rsid w:val="00590064"/>
    <w:rsid w:val="00590C05"/>
    <w:rsid w:val="00590C08"/>
    <w:rsid w:val="00590F5D"/>
    <w:rsid w:val="00591AB2"/>
    <w:rsid w:val="005927EC"/>
    <w:rsid w:val="0059405D"/>
    <w:rsid w:val="005941E2"/>
    <w:rsid w:val="00594694"/>
    <w:rsid w:val="00596E85"/>
    <w:rsid w:val="0059745C"/>
    <w:rsid w:val="00597D29"/>
    <w:rsid w:val="00597F39"/>
    <w:rsid w:val="005A0143"/>
    <w:rsid w:val="005A0A77"/>
    <w:rsid w:val="005A1E00"/>
    <w:rsid w:val="005A24B9"/>
    <w:rsid w:val="005A2A23"/>
    <w:rsid w:val="005A4046"/>
    <w:rsid w:val="005A411C"/>
    <w:rsid w:val="005A4F5D"/>
    <w:rsid w:val="005A5859"/>
    <w:rsid w:val="005A6174"/>
    <w:rsid w:val="005A7145"/>
    <w:rsid w:val="005B0457"/>
    <w:rsid w:val="005B0B30"/>
    <w:rsid w:val="005B105E"/>
    <w:rsid w:val="005B19F7"/>
    <w:rsid w:val="005B2457"/>
    <w:rsid w:val="005B30C7"/>
    <w:rsid w:val="005B378E"/>
    <w:rsid w:val="005B3C83"/>
    <w:rsid w:val="005B3F63"/>
    <w:rsid w:val="005B4722"/>
    <w:rsid w:val="005C12BC"/>
    <w:rsid w:val="005C2175"/>
    <w:rsid w:val="005C22EF"/>
    <w:rsid w:val="005C3628"/>
    <w:rsid w:val="005C37FD"/>
    <w:rsid w:val="005C7603"/>
    <w:rsid w:val="005D0616"/>
    <w:rsid w:val="005D09E3"/>
    <w:rsid w:val="005D2C55"/>
    <w:rsid w:val="005D38F3"/>
    <w:rsid w:val="005D4418"/>
    <w:rsid w:val="005D4631"/>
    <w:rsid w:val="005D4958"/>
    <w:rsid w:val="005D4A2B"/>
    <w:rsid w:val="005D5FE1"/>
    <w:rsid w:val="005D7170"/>
    <w:rsid w:val="005D72CA"/>
    <w:rsid w:val="005D78EA"/>
    <w:rsid w:val="005D7B5E"/>
    <w:rsid w:val="005E103C"/>
    <w:rsid w:val="005E1AD7"/>
    <w:rsid w:val="005E1B08"/>
    <w:rsid w:val="005E1BD3"/>
    <w:rsid w:val="005E3915"/>
    <w:rsid w:val="005E4263"/>
    <w:rsid w:val="005E42B8"/>
    <w:rsid w:val="005E661A"/>
    <w:rsid w:val="005E6D4C"/>
    <w:rsid w:val="005E7EB7"/>
    <w:rsid w:val="005F0433"/>
    <w:rsid w:val="005F05B5"/>
    <w:rsid w:val="005F084E"/>
    <w:rsid w:val="005F2F8C"/>
    <w:rsid w:val="005F3932"/>
    <w:rsid w:val="005F40AB"/>
    <w:rsid w:val="005F47A1"/>
    <w:rsid w:val="005F4AE3"/>
    <w:rsid w:val="005F5C97"/>
    <w:rsid w:val="005F7ACE"/>
    <w:rsid w:val="00600B78"/>
    <w:rsid w:val="00601F0B"/>
    <w:rsid w:val="0060253F"/>
    <w:rsid w:val="00602710"/>
    <w:rsid w:val="00603049"/>
    <w:rsid w:val="00604125"/>
    <w:rsid w:val="00604400"/>
    <w:rsid w:val="00605277"/>
    <w:rsid w:val="006058B5"/>
    <w:rsid w:val="00607FAB"/>
    <w:rsid w:val="00610C8D"/>
    <w:rsid w:val="00610E7C"/>
    <w:rsid w:val="00613074"/>
    <w:rsid w:val="00613426"/>
    <w:rsid w:val="006134D6"/>
    <w:rsid w:val="006136DA"/>
    <w:rsid w:val="0061373B"/>
    <w:rsid w:val="00615A56"/>
    <w:rsid w:val="00615F46"/>
    <w:rsid w:val="006162DE"/>
    <w:rsid w:val="00620315"/>
    <w:rsid w:val="0062062A"/>
    <w:rsid w:val="00622259"/>
    <w:rsid w:val="00622441"/>
    <w:rsid w:val="00622DC8"/>
    <w:rsid w:val="00623022"/>
    <w:rsid w:val="006247DA"/>
    <w:rsid w:val="00624FA6"/>
    <w:rsid w:val="00625D2E"/>
    <w:rsid w:val="00626328"/>
    <w:rsid w:val="00627983"/>
    <w:rsid w:val="00627EA7"/>
    <w:rsid w:val="00630CB0"/>
    <w:rsid w:val="00630F15"/>
    <w:rsid w:val="00631710"/>
    <w:rsid w:val="0063186C"/>
    <w:rsid w:val="00631EBB"/>
    <w:rsid w:val="00632487"/>
    <w:rsid w:val="00634D9E"/>
    <w:rsid w:val="006361BA"/>
    <w:rsid w:val="006377B6"/>
    <w:rsid w:val="00637CD6"/>
    <w:rsid w:val="00641673"/>
    <w:rsid w:val="0064209F"/>
    <w:rsid w:val="006424A3"/>
    <w:rsid w:val="00642B43"/>
    <w:rsid w:val="0064393E"/>
    <w:rsid w:val="006446DD"/>
    <w:rsid w:val="00644F60"/>
    <w:rsid w:val="00645B6C"/>
    <w:rsid w:val="006466D6"/>
    <w:rsid w:val="00647335"/>
    <w:rsid w:val="00650186"/>
    <w:rsid w:val="00652431"/>
    <w:rsid w:val="00652D78"/>
    <w:rsid w:val="006533C3"/>
    <w:rsid w:val="006551B8"/>
    <w:rsid w:val="0065711F"/>
    <w:rsid w:val="0065741F"/>
    <w:rsid w:val="00657695"/>
    <w:rsid w:val="00657A9F"/>
    <w:rsid w:val="00657E3C"/>
    <w:rsid w:val="00657EA0"/>
    <w:rsid w:val="00661F3C"/>
    <w:rsid w:val="006620BB"/>
    <w:rsid w:val="00662840"/>
    <w:rsid w:val="00665358"/>
    <w:rsid w:val="006653B5"/>
    <w:rsid w:val="006654D9"/>
    <w:rsid w:val="006659B1"/>
    <w:rsid w:val="00670D9C"/>
    <w:rsid w:val="006712CF"/>
    <w:rsid w:val="00672CDE"/>
    <w:rsid w:val="0067455A"/>
    <w:rsid w:val="00674659"/>
    <w:rsid w:val="00675DAF"/>
    <w:rsid w:val="006762FA"/>
    <w:rsid w:val="00681AE9"/>
    <w:rsid w:val="00682DF6"/>
    <w:rsid w:val="00683BF4"/>
    <w:rsid w:val="006851BD"/>
    <w:rsid w:val="0068558C"/>
    <w:rsid w:val="00685DED"/>
    <w:rsid w:val="006866A3"/>
    <w:rsid w:val="006867D8"/>
    <w:rsid w:val="006876B6"/>
    <w:rsid w:val="00690B8D"/>
    <w:rsid w:val="00691A06"/>
    <w:rsid w:val="00692EA7"/>
    <w:rsid w:val="0069326F"/>
    <w:rsid w:val="00694865"/>
    <w:rsid w:val="00694AFD"/>
    <w:rsid w:val="0069577A"/>
    <w:rsid w:val="006975F5"/>
    <w:rsid w:val="00697683"/>
    <w:rsid w:val="006A0767"/>
    <w:rsid w:val="006A0F9A"/>
    <w:rsid w:val="006A1789"/>
    <w:rsid w:val="006A4904"/>
    <w:rsid w:val="006A5279"/>
    <w:rsid w:val="006A53A9"/>
    <w:rsid w:val="006A5A86"/>
    <w:rsid w:val="006A61C2"/>
    <w:rsid w:val="006A69BF"/>
    <w:rsid w:val="006A771B"/>
    <w:rsid w:val="006A7EC2"/>
    <w:rsid w:val="006B20C4"/>
    <w:rsid w:val="006B3316"/>
    <w:rsid w:val="006B3F03"/>
    <w:rsid w:val="006B4BE9"/>
    <w:rsid w:val="006B63AD"/>
    <w:rsid w:val="006B68D8"/>
    <w:rsid w:val="006B6D83"/>
    <w:rsid w:val="006B749C"/>
    <w:rsid w:val="006B7D5B"/>
    <w:rsid w:val="006C1856"/>
    <w:rsid w:val="006C20B6"/>
    <w:rsid w:val="006C4283"/>
    <w:rsid w:val="006C5683"/>
    <w:rsid w:val="006C645A"/>
    <w:rsid w:val="006C768C"/>
    <w:rsid w:val="006D0914"/>
    <w:rsid w:val="006D0A22"/>
    <w:rsid w:val="006D0CC1"/>
    <w:rsid w:val="006D0E98"/>
    <w:rsid w:val="006D0FB6"/>
    <w:rsid w:val="006D1F16"/>
    <w:rsid w:val="006D213B"/>
    <w:rsid w:val="006D21EA"/>
    <w:rsid w:val="006D34B9"/>
    <w:rsid w:val="006D364F"/>
    <w:rsid w:val="006D5484"/>
    <w:rsid w:val="006D7141"/>
    <w:rsid w:val="006D75CD"/>
    <w:rsid w:val="006D7AD7"/>
    <w:rsid w:val="006E3191"/>
    <w:rsid w:val="006E382A"/>
    <w:rsid w:val="006E478E"/>
    <w:rsid w:val="006E49EA"/>
    <w:rsid w:val="006E51A1"/>
    <w:rsid w:val="006E5D98"/>
    <w:rsid w:val="006E7327"/>
    <w:rsid w:val="006E7560"/>
    <w:rsid w:val="006E77CB"/>
    <w:rsid w:val="006E7A7E"/>
    <w:rsid w:val="006F0C72"/>
    <w:rsid w:val="006F0EDF"/>
    <w:rsid w:val="006F19E3"/>
    <w:rsid w:val="006F26FA"/>
    <w:rsid w:val="006F40C0"/>
    <w:rsid w:val="006F4689"/>
    <w:rsid w:val="006F4798"/>
    <w:rsid w:val="006F5A47"/>
    <w:rsid w:val="006F5AEF"/>
    <w:rsid w:val="006F6151"/>
    <w:rsid w:val="006F6684"/>
    <w:rsid w:val="006F7050"/>
    <w:rsid w:val="006F7863"/>
    <w:rsid w:val="007008BB"/>
    <w:rsid w:val="0070125F"/>
    <w:rsid w:val="007015FF"/>
    <w:rsid w:val="00701D85"/>
    <w:rsid w:val="00701E18"/>
    <w:rsid w:val="0070362A"/>
    <w:rsid w:val="00703B28"/>
    <w:rsid w:val="0070444C"/>
    <w:rsid w:val="00704968"/>
    <w:rsid w:val="00706916"/>
    <w:rsid w:val="00706BB5"/>
    <w:rsid w:val="00707D1A"/>
    <w:rsid w:val="007119E5"/>
    <w:rsid w:val="007133DC"/>
    <w:rsid w:val="007149AD"/>
    <w:rsid w:val="00714DE2"/>
    <w:rsid w:val="0071547D"/>
    <w:rsid w:val="0071577B"/>
    <w:rsid w:val="00715A41"/>
    <w:rsid w:val="00715B6C"/>
    <w:rsid w:val="00715C0F"/>
    <w:rsid w:val="00716776"/>
    <w:rsid w:val="00717DB1"/>
    <w:rsid w:val="007207FF"/>
    <w:rsid w:val="00722FCE"/>
    <w:rsid w:val="00723662"/>
    <w:rsid w:val="0072385C"/>
    <w:rsid w:val="00723945"/>
    <w:rsid w:val="00724129"/>
    <w:rsid w:val="00726171"/>
    <w:rsid w:val="007272FD"/>
    <w:rsid w:val="007273BC"/>
    <w:rsid w:val="00727C30"/>
    <w:rsid w:val="00731B99"/>
    <w:rsid w:val="00731CB7"/>
    <w:rsid w:val="007327FF"/>
    <w:rsid w:val="00733D46"/>
    <w:rsid w:val="00733F4B"/>
    <w:rsid w:val="007340C8"/>
    <w:rsid w:val="00734630"/>
    <w:rsid w:val="00735A55"/>
    <w:rsid w:val="007374B9"/>
    <w:rsid w:val="00740A8F"/>
    <w:rsid w:val="00742876"/>
    <w:rsid w:val="0074395F"/>
    <w:rsid w:val="00744AF2"/>
    <w:rsid w:val="00744F0D"/>
    <w:rsid w:val="007453DD"/>
    <w:rsid w:val="00745F45"/>
    <w:rsid w:val="00746676"/>
    <w:rsid w:val="00747A24"/>
    <w:rsid w:val="00750959"/>
    <w:rsid w:val="007560BC"/>
    <w:rsid w:val="00757E20"/>
    <w:rsid w:val="00760682"/>
    <w:rsid w:val="007607E8"/>
    <w:rsid w:val="007608FF"/>
    <w:rsid w:val="00760BD6"/>
    <w:rsid w:val="007626D9"/>
    <w:rsid w:val="007630A0"/>
    <w:rsid w:val="00763813"/>
    <w:rsid w:val="007640FD"/>
    <w:rsid w:val="007647B3"/>
    <w:rsid w:val="00771ACE"/>
    <w:rsid w:val="00772942"/>
    <w:rsid w:val="007730CB"/>
    <w:rsid w:val="007735FB"/>
    <w:rsid w:val="00774BA0"/>
    <w:rsid w:val="00774F15"/>
    <w:rsid w:val="0077590F"/>
    <w:rsid w:val="00775EF4"/>
    <w:rsid w:val="00776745"/>
    <w:rsid w:val="00776855"/>
    <w:rsid w:val="007771FC"/>
    <w:rsid w:val="00780130"/>
    <w:rsid w:val="00781C08"/>
    <w:rsid w:val="0078213A"/>
    <w:rsid w:val="0078264E"/>
    <w:rsid w:val="007832C5"/>
    <w:rsid w:val="00783A24"/>
    <w:rsid w:val="00784295"/>
    <w:rsid w:val="00784486"/>
    <w:rsid w:val="00784D97"/>
    <w:rsid w:val="00785933"/>
    <w:rsid w:val="0079113B"/>
    <w:rsid w:val="00791B6B"/>
    <w:rsid w:val="00794FFA"/>
    <w:rsid w:val="00796BFB"/>
    <w:rsid w:val="00797AA8"/>
    <w:rsid w:val="007A0FB2"/>
    <w:rsid w:val="007A1582"/>
    <w:rsid w:val="007A165F"/>
    <w:rsid w:val="007A4636"/>
    <w:rsid w:val="007A4F58"/>
    <w:rsid w:val="007A5E1A"/>
    <w:rsid w:val="007A6725"/>
    <w:rsid w:val="007A68E6"/>
    <w:rsid w:val="007A75A5"/>
    <w:rsid w:val="007A7ADD"/>
    <w:rsid w:val="007B002D"/>
    <w:rsid w:val="007B004B"/>
    <w:rsid w:val="007B2962"/>
    <w:rsid w:val="007B29CA"/>
    <w:rsid w:val="007B2E20"/>
    <w:rsid w:val="007B35E4"/>
    <w:rsid w:val="007B4476"/>
    <w:rsid w:val="007C00DA"/>
    <w:rsid w:val="007C0A1A"/>
    <w:rsid w:val="007C0E16"/>
    <w:rsid w:val="007C1C4D"/>
    <w:rsid w:val="007C3461"/>
    <w:rsid w:val="007C6FC2"/>
    <w:rsid w:val="007C76CB"/>
    <w:rsid w:val="007C7BEC"/>
    <w:rsid w:val="007D20E2"/>
    <w:rsid w:val="007D21D7"/>
    <w:rsid w:val="007D36D4"/>
    <w:rsid w:val="007D37E1"/>
    <w:rsid w:val="007D3F6E"/>
    <w:rsid w:val="007D49FD"/>
    <w:rsid w:val="007D5D92"/>
    <w:rsid w:val="007D7C47"/>
    <w:rsid w:val="007D7DEB"/>
    <w:rsid w:val="007E05AD"/>
    <w:rsid w:val="007E0B41"/>
    <w:rsid w:val="007E1A43"/>
    <w:rsid w:val="007E1E92"/>
    <w:rsid w:val="007E24EA"/>
    <w:rsid w:val="007E2BDE"/>
    <w:rsid w:val="007E31EF"/>
    <w:rsid w:val="007E3664"/>
    <w:rsid w:val="007E3C0E"/>
    <w:rsid w:val="007E4D65"/>
    <w:rsid w:val="007E572E"/>
    <w:rsid w:val="007E718E"/>
    <w:rsid w:val="007F3AF7"/>
    <w:rsid w:val="007F40E9"/>
    <w:rsid w:val="007F49BF"/>
    <w:rsid w:val="007F6548"/>
    <w:rsid w:val="007F67BD"/>
    <w:rsid w:val="007F67FD"/>
    <w:rsid w:val="007F77E1"/>
    <w:rsid w:val="008010BD"/>
    <w:rsid w:val="00801104"/>
    <w:rsid w:val="00803521"/>
    <w:rsid w:val="00807C7E"/>
    <w:rsid w:val="008115C5"/>
    <w:rsid w:val="00811C12"/>
    <w:rsid w:val="008124F7"/>
    <w:rsid w:val="00812B94"/>
    <w:rsid w:val="00812C70"/>
    <w:rsid w:val="00814000"/>
    <w:rsid w:val="0081418A"/>
    <w:rsid w:val="008148A1"/>
    <w:rsid w:val="008148FB"/>
    <w:rsid w:val="008149B0"/>
    <w:rsid w:val="00815BA4"/>
    <w:rsid w:val="00816470"/>
    <w:rsid w:val="008164D9"/>
    <w:rsid w:val="008168AC"/>
    <w:rsid w:val="00817014"/>
    <w:rsid w:val="00817592"/>
    <w:rsid w:val="008177D7"/>
    <w:rsid w:val="00820DD9"/>
    <w:rsid w:val="00820F85"/>
    <w:rsid w:val="00822605"/>
    <w:rsid w:val="00822A42"/>
    <w:rsid w:val="00822D9F"/>
    <w:rsid w:val="008244EC"/>
    <w:rsid w:val="00824B2D"/>
    <w:rsid w:val="00824F19"/>
    <w:rsid w:val="00826203"/>
    <w:rsid w:val="00826BF5"/>
    <w:rsid w:val="008272A5"/>
    <w:rsid w:val="00827566"/>
    <w:rsid w:val="008277A6"/>
    <w:rsid w:val="00830516"/>
    <w:rsid w:val="00831E10"/>
    <w:rsid w:val="00833183"/>
    <w:rsid w:val="008337A9"/>
    <w:rsid w:val="00834310"/>
    <w:rsid w:val="0083589F"/>
    <w:rsid w:val="00836FF9"/>
    <w:rsid w:val="008375D1"/>
    <w:rsid w:val="00837789"/>
    <w:rsid w:val="008423A3"/>
    <w:rsid w:val="008445E0"/>
    <w:rsid w:val="008451EE"/>
    <w:rsid w:val="00845E44"/>
    <w:rsid w:val="00846D9D"/>
    <w:rsid w:val="00847530"/>
    <w:rsid w:val="00851333"/>
    <w:rsid w:val="0085211A"/>
    <w:rsid w:val="00856C0B"/>
    <w:rsid w:val="008571AE"/>
    <w:rsid w:val="00857C0B"/>
    <w:rsid w:val="0086142A"/>
    <w:rsid w:val="00861D88"/>
    <w:rsid w:val="00862CA8"/>
    <w:rsid w:val="00862D16"/>
    <w:rsid w:val="00863986"/>
    <w:rsid w:val="008639FA"/>
    <w:rsid w:val="00871E1B"/>
    <w:rsid w:val="0087362B"/>
    <w:rsid w:val="00873DD3"/>
    <w:rsid w:val="008754B0"/>
    <w:rsid w:val="008759D3"/>
    <w:rsid w:val="0087658C"/>
    <w:rsid w:val="00876FA4"/>
    <w:rsid w:val="00877C8F"/>
    <w:rsid w:val="00880168"/>
    <w:rsid w:val="00880519"/>
    <w:rsid w:val="008821DA"/>
    <w:rsid w:val="00882315"/>
    <w:rsid w:val="0088232A"/>
    <w:rsid w:val="00882D3C"/>
    <w:rsid w:val="008847ED"/>
    <w:rsid w:val="00884F60"/>
    <w:rsid w:val="008857B2"/>
    <w:rsid w:val="00885920"/>
    <w:rsid w:val="00885BBD"/>
    <w:rsid w:val="00887303"/>
    <w:rsid w:val="00887D24"/>
    <w:rsid w:val="00891B52"/>
    <w:rsid w:val="008920C6"/>
    <w:rsid w:val="00892D3B"/>
    <w:rsid w:val="008932A3"/>
    <w:rsid w:val="008948D3"/>
    <w:rsid w:val="00894F48"/>
    <w:rsid w:val="00895154"/>
    <w:rsid w:val="00896417"/>
    <w:rsid w:val="00897EDC"/>
    <w:rsid w:val="008A1761"/>
    <w:rsid w:val="008A17EB"/>
    <w:rsid w:val="008A29FD"/>
    <w:rsid w:val="008A2CC7"/>
    <w:rsid w:val="008A2F12"/>
    <w:rsid w:val="008A4A6E"/>
    <w:rsid w:val="008A5134"/>
    <w:rsid w:val="008B019D"/>
    <w:rsid w:val="008B040A"/>
    <w:rsid w:val="008B1431"/>
    <w:rsid w:val="008B2810"/>
    <w:rsid w:val="008B38B2"/>
    <w:rsid w:val="008B38F5"/>
    <w:rsid w:val="008B3DD2"/>
    <w:rsid w:val="008B6459"/>
    <w:rsid w:val="008B6CCD"/>
    <w:rsid w:val="008B71C9"/>
    <w:rsid w:val="008C09DF"/>
    <w:rsid w:val="008C3F5F"/>
    <w:rsid w:val="008C42BB"/>
    <w:rsid w:val="008C5774"/>
    <w:rsid w:val="008C579E"/>
    <w:rsid w:val="008C63DF"/>
    <w:rsid w:val="008C740E"/>
    <w:rsid w:val="008C7691"/>
    <w:rsid w:val="008C7A06"/>
    <w:rsid w:val="008D0FCF"/>
    <w:rsid w:val="008D114A"/>
    <w:rsid w:val="008D1391"/>
    <w:rsid w:val="008D145F"/>
    <w:rsid w:val="008D1EDE"/>
    <w:rsid w:val="008D247C"/>
    <w:rsid w:val="008D33B2"/>
    <w:rsid w:val="008D37F6"/>
    <w:rsid w:val="008D5495"/>
    <w:rsid w:val="008D5B54"/>
    <w:rsid w:val="008D6266"/>
    <w:rsid w:val="008D6B60"/>
    <w:rsid w:val="008D6CF2"/>
    <w:rsid w:val="008D790A"/>
    <w:rsid w:val="008D7983"/>
    <w:rsid w:val="008E3BA6"/>
    <w:rsid w:val="008E4C14"/>
    <w:rsid w:val="008E529B"/>
    <w:rsid w:val="008E5534"/>
    <w:rsid w:val="008E5A93"/>
    <w:rsid w:val="008E618E"/>
    <w:rsid w:val="008F07E6"/>
    <w:rsid w:val="008F09A9"/>
    <w:rsid w:val="008F24AA"/>
    <w:rsid w:val="008F36F2"/>
    <w:rsid w:val="008F58BF"/>
    <w:rsid w:val="008F6462"/>
    <w:rsid w:val="008F72D1"/>
    <w:rsid w:val="008F773B"/>
    <w:rsid w:val="00900200"/>
    <w:rsid w:val="00900205"/>
    <w:rsid w:val="00900963"/>
    <w:rsid w:val="009009DE"/>
    <w:rsid w:val="009022D2"/>
    <w:rsid w:val="009030CA"/>
    <w:rsid w:val="009030D5"/>
    <w:rsid w:val="00903D28"/>
    <w:rsid w:val="009044B9"/>
    <w:rsid w:val="0090492C"/>
    <w:rsid w:val="00906D84"/>
    <w:rsid w:val="0090766C"/>
    <w:rsid w:val="00907713"/>
    <w:rsid w:val="00910BE1"/>
    <w:rsid w:val="009119B9"/>
    <w:rsid w:val="009121FF"/>
    <w:rsid w:val="009129DC"/>
    <w:rsid w:val="00913148"/>
    <w:rsid w:val="00913E75"/>
    <w:rsid w:val="009146AA"/>
    <w:rsid w:val="00916B96"/>
    <w:rsid w:val="00917777"/>
    <w:rsid w:val="00917B1D"/>
    <w:rsid w:val="0092063A"/>
    <w:rsid w:val="009208D8"/>
    <w:rsid w:val="00922DBD"/>
    <w:rsid w:val="0092387F"/>
    <w:rsid w:val="00923F75"/>
    <w:rsid w:val="00925F3A"/>
    <w:rsid w:val="00926505"/>
    <w:rsid w:val="009265C0"/>
    <w:rsid w:val="009266BE"/>
    <w:rsid w:val="00926F0E"/>
    <w:rsid w:val="009307BF"/>
    <w:rsid w:val="00933352"/>
    <w:rsid w:val="00935573"/>
    <w:rsid w:val="009356A2"/>
    <w:rsid w:val="0093765B"/>
    <w:rsid w:val="00937903"/>
    <w:rsid w:val="00940A00"/>
    <w:rsid w:val="009469BE"/>
    <w:rsid w:val="0094797C"/>
    <w:rsid w:val="00947DC2"/>
    <w:rsid w:val="0095024C"/>
    <w:rsid w:val="0095136E"/>
    <w:rsid w:val="00951A56"/>
    <w:rsid w:val="009539D5"/>
    <w:rsid w:val="00954FC6"/>
    <w:rsid w:val="00955D6C"/>
    <w:rsid w:val="0095604C"/>
    <w:rsid w:val="00956C25"/>
    <w:rsid w:val="00957FBC"/>
    <w:rsid w:val="009603B5"/>
    <w:rsid w:val="00960420"/>
    <w:rsid w:val="00960714"/>
    <w:rsid w:val="0096255F"/>
    <w:rsid w:val="00963E27"/>
    <w:rsid w:val="00965389"/>
    <w:rsid w:val="00965AAD"/>
    <w:rsid w:val="00966D43"/>
    <w:rsid w:val="00967C6A"/>
    <w:rsid w:val="0097031B"/>
    <w:rsid w:val="009704FB"/>
    <w:rsid w:val="00971EFD"/>
    <w:rsid w:val="00972B44"/>
    <w:rsid w:val="00972F9E"/>
    <w:rsid w:val="0097527E"/>
    <w:rsid w:val="00975EF4"/>
    <w:rsid w:val="009822DE"/>
    <w:rsid w:val="00982567"/>
    <w:rsid w:val="00982BB5"/>
    <w:rsid w:val="00983193"/>
    <w:rsid w:val="009832ED"/>
    <w:rsid w:val="00985FC1"/>
    <w:rsid w:val="0098664F"/>
    <w:rsid w:val="0098746D"/>
    <w:rsid w:val="00990166"/>
    <w:rsid w:val="009907C5"/>
    <w:rsid w:val="00990FA1"/>
    <w:rsid w:val="00991785"/>
    <w:rsid w:val="00991C4B"/>
    <w:rsid w:val="00993BEC"/>
    <w:rsid w:val="00993E9F"/>
    <w:rsid w:val="00994B34"/>
    <w:rsid w:val="00994EF3"/>
    <w:rsid w:val="009951F1"/>
    <w:rsid w:val="009954E1"/>
    <w:rsid w:val="00996E27"/>
    <w:rsid w:val="009974DC"/>
    <w:rsid w:val="00997577"/>
    <w:rsid w:val="00997838"/>
    <w:rsid w:val="009A03A4"/>
    <w:rsid w:val="009A0C08"/>
    <w:rsid w:val="009A0FFC"/>
    <w:rsid w:val="009A200B"/>
    <w:rsid w:val="009A2AD6"/>
    <w:rsid w:val="009A2F61"/>
    <w:rsid w:val="009B238A"/>
    <w:rsid w:val="009B3BDE"/>
    <w:rsid w:val="009B5D89"/>
    <w:rsid w:val="009B7D34"/>
    <w:rsid w:val="009C17B9"/>
    <w:rsid w:val="009C1C52"/>
    <w:rsid w:val="009C2EA4"/>
    <w:rsid w:val="009C6A9C"/>
    <w:rsid w:val="009C7514"/>
    <w:rsid w:val="009C7CDB"/>
    <w:rsid w:val="009D1A9A"/>
    <w:rsid w:val="009D3AE1"/>
    <w:rsid w:val="009D69FD"/>
    <w:rsid w:val="009D7913"/>
    <w:rsid w:val="009D7B56"/>
    <w:rsid w:val="009D7EEE"/>
    <w:rsid w:val="009E0D30"/>
    <w:rsid w:val="009E1A09"/>
    <w:rsid w:val="009E2555"/>
    <w:rsid w:val="009E2B1B"/>
    <w:rsid w:val="009E318C"/>
    <w:rsid w:val="009E390F"/>
    <w:rsid w:val="009E46B8"/>
    <w:rsid w:val="009E4D2D"/>
    <w:rsid w:val="009E5A9C"/>
    <w:rsid w:val="009E63A4"/>
    <w:rsid w:val="009E6850"/>
    <w:rsid w:val="009E7589"/>
    <w:rsid w:val="009E7970"/>
    <w:rsid w:val="009E7E79"/>
    <w:rsid w:val="009F3981"/>
    <w:rsid w:val="009F44B5"/>
    <w:rsid w:val="009F4D87"/>
    <w:rsid w:val="009F5C6F"/>
    <w:rsid w:val="009F70E9"/>
    <w:rsid w:val="009F7F89"/>
    <w:rsid w:val="00A007E4"/>
    <w:rsid w:val="00A00B4A"/>
    <w:rsid w:val="00A035C0"/>
    <w:rsid w:val="00A03B0A"/>
    <w:rsid w:val="00A03C0F"/>
    <w:rsid w:val="00A04DF3"/>
    <w:rsid w:val="00A06796"/>
    <w:rsid w:val="00A0777B"/>
    <w:rsid w:val="00A10251"/>
    <w:rsid w:val="00A10AA3"/>
    <w:rsid w:val="00A11F2E"/>
    <w:rsid w:val="00A130E1"/>
    <w:rsid w:val="00A13230"/>
    <w:rsid w:val="00A15A7F"/>
    <w:rsid w:val="00A162F1"/>
    <w:rsid w:val="00A16360"/>
    <w:rsid w:val="00A16D94"/>
    <w:rsid w:val="00A17DA6"/>
    <w:rsid w:val="00A212B0"/>
    <w:rsid w:val="00A235A4"/>
    <w:rsid w:val="00A2502B"/>
    <w:rsid w:val="00A25B04"/>
    <w:rsid w:val="00A25D84"/>
    <w:rsid w:val="00A31841"/>
    <w:rsid w:val="00A31D12"/>
    <w:rsid w:val="00A326A6"/>
    <w:rsid w:val="00A328A1"/>
    <w:rsid w:val="00A336CE"/>
    <w:rsid w:val="00A3524A"/>
    <w:rsid w:val="00A3611B"/>
    <w:rsid w:val="00A3692C"/>
    <w:rsid w:val="00A3785A"/>
    <w:rsid w:val="00A41308"/>
    <w:rsid w:val="00A4141A"/>
    <w:rsid w:val="00A42432"/>
    <w:rsid w:val="00A4337D"/>
    <w:rsid w:val="00A43E4E"/>
    <w:rsid w:val="00A44AE7"/>
    <w:rsid w:val="00A50878"/>
    <w:rsid w:val="00A51787"/>
    <w:rsid w:val="00A53EE2"/>
    <w:rsid w:val="00A56036"/>
    <w:rsid w:val="00A56ED0"/>
    <w:rsid w:val="00A579D3"/>
    <w:rsid w:val="00A62350"/>
    <w:rsid w:val="00A62C5D"/>
    <w:rsid w:val="00A64C52"/>
    <w:rsid w:val="00A65ED1"/>
    <w:rsid w:val="00A66628"/>
    <w:rsid w:val="00A66894"/>
    <w:rsid w:val="00A66D82"/>
    <w:rsid w:val="00A67118"/>
    <w:rsid w:val="00A67830"/>
    <w:rsid w:val="00A71E01"/>
    <w:rsid w:val="00A74479"/>
    <w:rsid w:val="00A74B45"/>
    <w:rsid w:val="00A8094A"/>
    <w:rsid w:val="00A809BC"/>
    <w:rsid w:val="00A80CCB"/>
    <w:rsid w:val="00A80EE0"/>
    <w:rsid w:val="00A813CB"/>
    <w:rsid w:val="00A81569"/>
    <w:rsid w:val="00A81AA5"/>
    <w:rsid w:val="00A85694"/>
    <w:rsid w:val="00A87343"/>
    <w:rsid w:val="00A917F4"/>
    <w:rsid w:val="00A93BF0"/>
    <w:rsid w:val="00A94C94"/>
    <w:rsid w:val="00A9544C"/>
    <w:rsid w:val="00A95C91"/>
    <w:rsid w:val="00A96295"/>
    <w:rsid w:val="00A968AB"/>
    <w:rsid w:val="00A96C18"/>
    <w:rsid w:val="00A97DD5"/>
    <w:rsid w:val="00AA2040"/>
    <w:rsid w:val="00AA444F"/>
    <w:rsid w:val="00AA448F"/>
    <w:rsid w:val="00AA463E"/>
    <w:rsid w:val="00AA5355"/>
    <w:rsid w:val="00AA69EF"/>
    <w:rsid w:val="00AA7290"/>
    <w:rsid w:val="00AB19B2"/>
    <w:rsid w:val="00AB1D2F"/>
    <w:rsid w:val="00AB1DD2"/>
    <w:rsid w:val="00AB2DA2"/>
    <w:rsid w:val="00AB32F7"/>
    <w:rsid w:val="00AB3915"/>
    <w:rsid w:val="00AB6C41"/>
    <w:rsid w:val="00AC0309"/>
    <w:rsid w:val="00AC0716"/>
    <w:rsid w:val="00AC0DF8"/>
    <w:rsid w:val="00AC5BEF"/>
    <w:rsid w:val="00AC68BE"/>
    <w:rsid w:val="00AC6926"/>
    <w:rsid w:val="00AD0028"/>
    <w:rsid w:val="00AD0B2E"/>
    <w:rsid w:val="00AD10A8"/>
    <w:rsid w:val="00AD1742"/>
    <w:rsid w:val="00AD39E3"/>
    <w:rsid w:val="00AD3D42"/>
    <w:rsid w:val="00AD5376"/>
    <w:rsid w:val="00AD5BA5"/>
    <w:rsid w:val="00AE0AE7"/>
    <w:rsid w:val="00AE0EEC"/>
    <w:rsid w:val="00AE4FA9"/>
    <w:rsid w:val="00AE5F4A"/>
    <w:rsid w:val="00AE672B"/>
    <w:rsid w:val="00AE7C82"/>
    <w:rsid w:val="00AF0641"/>
    <w:rsid w:val="00AF0979"/>
    <w:rsid w:val="00AF1509"/>
    <w:rsid w:val="00AF2031"/>
    <w:rsid w:val="00AF30A5"/>
    <w:rsid w:val="00AF3186"/>
    <w:rsid w:val="00AF59C4"/>
    <w:rsid w:val="00AF5B6E"/>
    <w:rsid w:val="00AF5BC5"/>
    <w:rsid w:val="00AF613B"/>
    <w:rsid w:val="00B0065B"/>
    <w:rsid w:val="00B00807"/>
    <w:rsid w:val="00B009C6"/>
    <w:rsid w:val="00B01464"/>
    <w:rsid w:val="00B01784"/>
    <w:rsid w:val="00B01C30"/>
    <w:rsid w:val="00B03F80"/>
    <w:rsid w:val="00B040B4"/>
    <w:rsid w:val="00B057A1"/>
    <w:rsid w:val="00B057CB"/>
    <w:rsid w:val="00B05B00"/>
    <w:rsid w:val="00B078FD"/>
    <w:rsid w:val="00B07E17"/>
    <w:rsid w:val="00B10136"/>
    <w:rsid w:val="00B1169B"/>
    <w:rsid w:val="00B12043"/>
    <w:rsid w:val="00B12290"/>
    <w:rsid w:val="00B1329F"/>
    <w:rsid w:val="00B14D3F"/>
    <w:rsid w:val="00B174B6"/>
    <w:rsid w:val="00B1759B"/>
    <w:rsid w:val="00B17B19"/>
    <w:rsid w:val="00B17BB5"/>
    <w:rsid w:val="00B210EC"/>
    <w:rsid w:val="00B21252"/>
    <w:rsid w:val="00B24EAF"/>
    <w:rsid w:val="00B25EA9"/>
    <w:rsid w:val="00B2737F"/>
    <w:rsid w:val="00B30420"/>
    <w:rsid w:val="00B320DC"/>
    <w:rsid w:val="00B33392"/>
    <w:rsid w:val="00B35A8E"/>
    <w:rsid w:val="00B36736"/>
    <w:rsid w:val="00B4014F"/>
    <w:rsid w:val="00B40894"/>
    <w:rsid w:val="00B40F9B"/>
    <w:rsid w:val="00B42F84"/>
    <w:rsid w:val="00B43E2D"/>
    <w:rsid w:val="00B44472"/>
    <w:rsid w:val="00B45635"/>
    <w:rsid w:val="00B470B1"/>
    <w:rsid w:val="00B4784F"/>
    <w:rsid w:val="00B47CF4"/>
    <w:rsid w:val="00B5093B"/>
    <w:rsid w:val="00B52044"/>
    <w:rsid w:val="00B5283E"/>
    <w:rsid w:val="00B53898"/>
    <w:rsid w:val="00B539A1"/>
    <w:rsid w:val="00B53B05"/>
    <w:rsid w:val="00B53C15"/>
    <w:rsid w:val="00B54B72"/>
    <w:rsid w:val="00B55E07"/>
    <w:rsid w:val="00B56668"/>
    <w:rsid w:val="00B57E13"/>
    <w:rsid w:val="00B61466"/>
    <w:rsid w:val="00B615CC"/>
    <w:rsid w:val="00B61F33"/>
    <w:rsid w:val="00B627BD"/>
    <w:rsid w:val="00B6291B"/>
    <w:rsid w:val="00B6495F"/>
    <w:rsid w:val="00B6568E"/>
    <w:rsid w:val="00B67156"/>
    <w:rsid w:val="00B6764E"/>
    <w:rsid w:val="00B67F55"/>
    <w:rsid w:val="00B7023F"/>
    <w:rsid w:val="00B71019"/>
    <w:rsid w:val="00B71259"/>
    <w:rsid w:val="00B71497"/>
    <w:rsid w:val="00B717A1"/>
    <w:rsid w:val="00B72A94"/>
    <w:rsid w:val="00B7630C"/>
    <w:rsid w:val="00B7696C"/>
    <w:rsid w:val="00B776F0"/>
    <w:rsid w:val="00B81C2C"/>
    <w:rsid w:val="00B81F70"/>
    <w:rsid w:val="00B82088"/>
    <w:rsid w:val="00B828D3"/>
    <w:rsid w:val="00B82D96"/>
    <w:rsid w:val="00B83017"/>
    <w:rsid w:val="00B8446C"/>
    <w:rsid w:val="00B84A02"/>
    <w:rsid w:val="00B853C7"/>
    <w:rsid w:val="00B8646D"/>
    <w:rsid w:val="00B87839"/>
    <w:rsid w:val="00B90BFC"/>
    <w:rsid w:val="00B91303"/>
    <w:rsid w:val="00B9190D"/>
    <w:rsid w:val="00B919D5"/>
    <w:rsid w:val="00B91D2A"/>
    <w:rsid w:val="00B93551"/>
    <w:rsid w:val="00B9451F"/>
    <w:rsid w:val="00B97A67"/>
    <w:rsid w:val="00BA264D"/>
    <w:rsid w:val="00BA2DD5"/>
    <w:rsid w:val="00BA32F6"/>
    <w:rsid w:val="00BA4EDB"/>
    <w:rsid w:val="00BB13DB"/>
    <w:rsid w:val="00BB32F0"/>
    <w:rsid w:val="00BB473F"/>
    <w:rsid w:val="00BB6A58"/>
    <w:rsid w:val="00BB7750"/>
    <w:rsid w:val="00BC05A6"/>
    <w:rsid w:val="00BC10C2"/>
    <w:rsid w:val="00BC1CFB"/>
    <w:rsid w:val="00BC233F"/>
    <w:rsid w:val="00BC2EE4"/>
    <w:rsid w:val="00BC5553"/>
    <w:rsid w:val="00BD10A6"/>
    <w:rsid w:val="00BD2333"/>
    <w:rsid w:val="00BD2DED"/>
    <w:rsid w:val="00BD2ED4"/>
    <w:rsid w:val="00BD3E31"/>
    <w:rsid w:val="00BD42AA"/>
    <w:rsid w:val="00BD6703"/>
    <w:rsid w:val="00BD6FF0"/>
    <w:rsid w:val="00BD72BA"/>
    <w:rsid w:val="00BD78DB"/>
    <w:rsid w:val="00BE0050"/>
    <w:rsid w:val="00BE0FA2"/>
    <w:rsid w:val="00BE118A"/>
    <w:rsid w:val="00BE1B57"/>
    <w:rsid w:val="00BE4120"/>
    <w:rsid w:val="00BE4AC4"/>
    <w:rsid w:val="00BE50AA"/>
    <w:rsid w:val="00BE56E1"/>
    <w:rsid w:val="00BE7316"/>
    <w:rsid w:val="00BE7C55"/>
    <w:rsid w:val="00BF00E3"/>
    <w:rsid w:val="00BF096E"/>
    <w:rsid w:val="00BF09F4"/>
    <w:rsid w:val="00BF0C5F"/>
    <w:rsid w:val="00BF15E5"/>
    <w:rsid w:val="00BF7B48"/>
    <w:rsid w:val="00C011CB"/>
    <w:rsid w:val="00C01652"/>
    <w:rsid w:val="00C07826"/>
    <w:rsid w:val="00C10827"/>
    <w:rsid w:val="00C1094F"/>
    <w:rsid w:val="00C10A72"/>
    <w:rsid w:val="00C11964"/>
    <w:rsid w:val="00C1314E"/>
    <w:rsid w:val="00C14277"/>
    <w:rsid w:val="00C14904"/>
    <w:rsid w:val="00C16C1D"/>
    <w:rsid w:val="00C20D0E"/>
    <w:rsid w:val="00C21FCD"/>
    <w:rsid w:val="00C223E9"/>
    <w:rsid w:val="00C226AB"/>
    <w:rsid w:val="00C236F4"/>
    <w:rsid w:val="00C2555C"/>
    <w:rsid w:val="00C25698"/>
    <w:rsid w:val="00C25EF9"/>
    <w:rsid w:val="00C2707F"/>
    <w:rsid w:val="00C27E11"/>
    <w:rsid w:val="00C31A20"/>
    <w:rsid w:val="00C32BC2"/>
    <w:rsid w:val="00C3321C"/>
    <w:rsid w:val="00C356E8"/>
    <w:rsid w:val="00C3593F"/>
    <w:rsid w:val="00C35C4E"/>
    <w:rsid w:val="00C37045"/>
    <w:rsid w:val="00C41B11"/>
    <w:rsid w:val="00C41EBD"/>
    <w:rsid w:val="00C42927"/>
    <w:rsid w:val="00C42BA2"/>
    <w:rsid w:val="00C4354C"/>
    <w:rsid w:val="00C43A95"/>
    <w:rsid w:val="00C46BFC"/>
    <w:rsid w:val="00C471ED"/>
    <w:rsid w:val="00C47748"/>
    <w:rsid w:val="00C5036A"/>
    <w:rsid w:val="00C5056D"/>
    <w:rsid w:val="00C50F95"/>
    <w:rsid w:val="00C51DE1"/>
    <w:rsid w:val="00C558E3"/>
    <w:rsid w:val="00C561E9"/>
    <w:rsid w:val="00C56881"/>
    <w:rsid w:val="00C57EC0"/>
    <w:rsid w:val="00C607C9"/>
    <w:rsid w:val="00C62086"/>
    <w:rsid w:val="00C628FC"/>
    <w:rsid w:val="00C62F6A"/>
    <w:rsid w:val="00C643DD"/>
    <w:rsid w:val="00C64B15"/>
    <w:rsid w:val="00C64B6E"/>
    <w:rsid w:val="00C64B72"/>
    <w:rsid w:val="00C65823"/>
    <w:rsid w:val="00C67F24"/>
    <w:rsid w:val="00C714C1"/>
    <w:rsid w:val="00C725F7"/>
    <w:rsid w:val="00C72782"/>
    <w:rsid w:val="00C72B6C"/>
    <w:rsid w:val="00C730A2"/>
    <w:rsid w:val="00C75154"/>
    <w:rsid w:val="00C76D9F"/>
    <w:rsid w:val="00C76FAE"/>
    <w:rsid w:val="00C77671"/>
    <w:rsid w:val="00C77D16"/>
    <w:rsid w:val="00C815E5"/>
    <w:rsid w:val="00C83877"/>
    <w:rsid w:val="00C83898"/>
    <w:rsid w:val="00C87C4D"/>
    <w:rsid w:val="00C91CA9"/>
    <w:rsid w:val="00C924ED"/>
    <w:rsid w:val="00C94ACF"/>
    <w:rsid w:val="00C94E7B"/>
    <w:rsid w:val="00C954D7"/>
    <w:rsid w:val="00C95E6C"/>
    <w:rsid w:val="00C95EAE"/>
    <w:rsid w:val="00C9621D"/>
    <w:rsid w:val="00C9661C"/>
    <w:rsid w:val="00CA0FD0"/>
    <w:rsid w:val="00CA10D0"/>
    <w:rsid w:val="00CA229A"/>
    <w:rsid w:val="00CA2B8D"/>
    <w:rsid w:val="00CA4EA1"/>
    <w:rsid w:val="00CA5884"/>
    <w:rsid w:val="00CA5B6F"/>
    <w:rsid w:val="00CA68A4"/>
    <w:rsid w:val="00CA6F12"/>
    <w:rsid w:val="00CA75DC"/>
    <w:rsid w:val="00CA7800"/>
    <w:rsid w:val="00CA7D25"/>
    <w:rsid w:val="00CB2758"/>
    <w:rsid w:val="00CB3588"/>
    <w:rsid w:val="00CB41A1"/>
    <w:rsid w:val="00CB5D46"/>
    <w:rsid w:val="00CB5E98"/>
    <w:rsid w:val="00CB6330"/>
    <w:rsid w:val="00CB77E5"/>
    <w:rsid w:val="00CB7920"/>
    <w:rsid w:val="00CB797D"/>
    <w:rsid w:val="00CC0373"/>
    <w:rsid w:val="00CC1316"/>
    <w:rsid w:val="00CC18FC"/>
    <w:rsid w:val="00CC39D2"/>
    <w:rsid w:val="00CC3EE4"/>
    <w:rsid w:val="00CC49DC"/>
    <w:rsid w:val="00CC534F"/>
    <w:rsid w:val="00CC7759"/>
    <w:rsid w:val="00CD05F4"/>
    <w:rsid w:val="00CD2815"/>
    <w:rsid w:val="00CD2A14"/>
    <w:rsid w:val="00CD4346"/>
    <w:rsid w:val="00CD62B0"/>
    <w:rsid w:val="00CD66B5"/>
    <w:rsid w:val="00CD70EB"/>
    <w:rsid w:val="00CD719F"/>
    <w:rsid w:val="00CD76AF"/>
    <w:rsid w:val="00CE19AC"/>
    <w:rsid w:val="00CE2BD2"/>
    <w:rsid w:val="00CE5938"/>
    <w:rsid w:val="00CE627C"/>
    <w:rsid w:val="00CE689A"/>
    <w:rsid w:val="00CE69A6"/>
    <w:rsid w:val="00CE74AB"/>
    <w:rsid w:val="00CE7F33"/>
    <w:rsid w:val="00CF00AA"/>
    <w:rsid w:val="00CF130F"/>
    <w:rsid w:val="00CF3BC6"/>
    <w:rsid w:val="00CF4B05"/>
    <w:rsid w:val="00CF50A3"/>
    <w:rsid w:val="00CF549A"/>
    <w:rsid w:val="00CF56B3"/>
    <w:rsid w:val="00CF56F6"/>
    <w:rsid w:val="00CF6AD1"/>
    <w:rsid w:val="00CF6D89"/>
    <w:rsid w:val="00CF71A6"/>
    <w:rsid w:val="00CF729E"/>
    <w:rsid w:val="00D0258A"/>
    <w:rsid w:val="00D036BE"/>
    <w:rsid w:val="00D03C73"/>
    <w:rsid w:val="00D04C00"/>
    <w:rsid w:val="00D06875"/>
    <w:rsid w:val="00D068AA"/>
    <w:rsid w:val="00D114B8"/>
    <w:rsid w:val="00D122BE"/>
    <w:rsid w:val="00D1530C"/>
    <w:rsid w:val="00D15440"/>
    <w:rsid w:val="00D1613E"/>
    <w:rsid w:val="00D2027A"/>
    <w:rsid w:val="00D20C24"/>
    <w:rsid w:val="00D22559"/>
    <w:rsid w:val="00D22CEB"/>
    <w:rsid w:val="00D24D08"/>
    <w:rsid w:val="00D253BF"/>
    <w:rsid w:val="00D26611"/>
    <w:rsid w:val="00D26C3C"/>
    <w:rsid w:val="00D305B4"/>
    <w:rsid w:val="00D30CB9"/>
    <w:rsid w:val="00D32D52"/>
    <w:rsid w:val="00D33FAD"/>
    <w:rsid w:val="00D34A23"/>
    <w:rsid w:val="00D34E70"/>
    <w:rsid w:val="00D35A55"/>
    <w:rsid w:val="00D363E8"/>
    <w:rsid w:val="00D3705D"/>
    <w:rsid w:val="00D37591"/>
    <w:rsid w:val="00D402BA"/>
    <w:rsid w:val="00D41486"/>
    <w:rsid w:val="00D4173D"/>
    <w:rsid w:val="00D428B8"/>
    <w:rsid w:val="00D42CA7"/>
    <w:rsid w:val="00D45E52"/>
    <w:rsid w:val="00D45F94"/>
    <w:rsid w:val="00D4787A"/>
    <w:rsid w:val="00D50089"/>
    <w:rsid w:val="00D50295"/>
    <w:rsid w:val="00D50865"/>
    <w:rsid w:val="00D50B8F"/>
    <w:rsid w:val="00D52D50"/>
    <w:rsid w:val="00D52FF8"/>
    <w:rsid w:val="00D54345"/>
    <w:rsid w:val="00D54568"/>
    <w:rsid w:val="00D60574"/>
    <w:rsid w:val="00D60A35"/>
    <w:rsid w:val="00D6156A"/>
    <w:rsid w:val="00D620D5"/>
    <w:rsid w:val="00D623A9"/>
    <w:rsid w:val="00D635CE"/>
    <w:rsid w:val="00D66187"/>
    <w:rsid w:val="00D7092D"/>
    <w:rsid w:val="00D7163C"/>
    <w:rsid w:val="00D72E7E"/>
    <w:rsid w:val="00D73EA5"/>
    <w:rsid w:val="00D7504D"/>
    <w:rsid w:val="00D767A2"/>
    <w:rsid w:val="00D76E97"/>
    <w:rsid w:val="00D80A98"/>
    <w:rsid w:val="00D8299A"/>
    <w:rsid w:val="00D8427E"/>
    <w:rsid w:val="00D84A63"/>
    <w:rsid w:val="00D85633"/>
    <w:rsid w:val="00D8769C"/>
    <w:rsid w:val="00D90F5D"/>
    <w:rsid w:val="00D93DE3"/>
    <w:rsid w:val="00DA028C"/>
    <w:rsid w:val="00DA052B"/>
    <w:rsid w:val="00DA112E"/>
    <w:rsid w:val="00DA1F01"/>
    <w:rsid w:val="00DA32C7"/>
    <w:rsid w:val="00DA38B7"/>
    <w:rsid w:val="00DA4500"/>
    <w:rsid w:val="00DA5F89"/>
    <w:rsid w:val="00DA6586"/>
    <w:rsid w:val="00DA6C89"/>
    <w:rsid w:val="00DA7138"/>
    <w:rsid w:val="00DB011B"/>
    <w:rsid w:val="00DB1329"/>
    <w:rsid w:val="00DB17B7"/>
    <w:rsid w:val="00DB1D17"/>
    <w:rsid w:val="00DB3FA3"/>
    <w:rsid w:val="00DB5096"/>
    <w:rsid w:val="00DB53EA"/>
    <w:rsid w:val="00DB618A"/>
    <w:rsid w:val="00DB6DF3"/>
    <w:rsid w:val="00DB7280"/>
    <w:rsid w:val="00DC075D"/>
    <w:rsid w:val="00DC0DFC"/>
    <w:rsid w:val="00DC3562"/>
    <w:rsid w:val="00DC40BD"/>
    <w:rsid w:val="00DC5534"/>
    <w:rsid w:val="00DC6544"/>
    <w:rsid w:val="00DC798D"/>
    <w:rsid w:val="00DD14F4"/>
    <w:rsid w:val="00DD1DD2"/>
    <w:rsid w:val="00DD20C7"/>
    <w:rsid w:val="00DD269D"/>
    <w:rsid w:val="00DD375D"/>
    <w:rsid w:val="00DD4E45"/>
    <w:rsid w:val="00DD4F2A"/>
    <w:rsid w:val="00DD7895"/>
    <w:rsid w:val="00DD7A19"/>
    <w:rsid w:val="00DD7C82"/>
    <w:rsid w:val="00DD7ED4"/>
    <w:rsid w:val="00DD7F3F"/>
    <w:rsid w:val="00DE1518"/>
    <w:rsid w:val="00DE18A0"/>
    <w:rsid w:val="00DE2088"/>
    <w:rsid w:val="00DE3284"/>
    <w:rsid w:val="00DE4E35"/>
    <w:rsid w:val="00DE4E96"/>
    <w:rsid w:val="00DE5F7C"/>
    <w:rsid w:val="00DE6064"/>
    <w:rsid w:val="00DE6A97"/>
    <w:rsid w:val="00DF1210"/>
    <w:rsid w:val="00DF184E"/>
    <w:rsid w:val="00DF1C2F"/>
    <w:rsid w:val="00DF20C7"/>
    <w:rsid w:val="00DF2280"/>
    <w:rsid w:val="00DF2423"/>
    <w:rsid w:val="00DF6863"/>
    <w:rsid w:val="00DF6BFC"/>
    <w:rsid w:val="00DF72FE"/>
    <w:rsid w:val="00E00888"/>
    <w:rsid w:val="00E015E3"/>
    <w:rsid w:val="00E027AA"/>
    <w:rsid w:val="00E02F60"/>
    <w:rsid w:val="00E042F6"/>
    <w:rsid w:val="00E0468C"/>
    <w:rsid w:val="00E0545B"/>
    <w:rsid w:val="00E070F1"/>
    <w:rsid w:val="00E07BA5"/>
    <w:rsid w:val="00E10A8C"/>
    <w:rsid w:val="00E11C25"/>
    <w:rsid w:val="00E12345"/>
    <w:rsid w:val="00E136B5"/>
    <w:rsid w:val="00E1401F"/>
    <w:rsid w:val="00E151AC"/>
    <w:rsid w:val="00E1701D"/>
    <w:rsid w:val="00E20282"/>
    <w:rsid w:val="00E21B86"/>
    <w:rsid w:val="00E229CD"/>
    <w:rsid w:val="00E24BDF"/>
    <w:rsid w:val="00E2789D"/>
    <w:rsid w:val="00E2792A"/>
    <w:rsid w:val="00E36B6E"/>
    <w:rsid w:val="00E36BE3"/>
    <w:rsid w:val="00E37ADF"/>
    <w:rsid w:val="00E37CCC"/>
    <w:rsid w:val="00E40304"/>
    <w:rsid w:val="00E41BB9"/>
    <w:rsid w:val="00E4348E"/>
    <w:rsid w:val="00E46147"/>
    <w:rsid w:val="00E46C74"/>
    <w:rsid w:val="00E510C9"/>
    <w:rsid w:val="00E53FDC"/>
    <w:rsid w:val="00E5445E"/>
    <w:rsid w:val="00E55C4A"/>
    <w:rsid w:val="00E60955"/>
    <w:rsid w:val="00E60FEB"/>
    <w:rsid w:val="00E61572"/>
    <w:rsid w:val="00E6212D"/>
    <w:rsid w:val="00E62F82"/>
    <w:rsid w:val="00E65F09"/>
    <w:rsid w:val="00E666BF"/>
    <w:rsid w:val="00E701BA"/>
    <w:rsid w:val="00E70BE7"/>
    <w:rsid w:val="00E738FF"/>
    <w:rsid w:val="00E74111"/>
    <w:rsid w:val="00E74F46"/>
    <w:rsid w:val="00E804B4"/>
    <w:rsid w:val="00E81739"/>
    <w:rsid w:val="00E817A0"/>
    <w:rsid w:val="00E82BDD"/>
    <w:rsid w:val="00E83A3F"/>
    <w:rsid w:val="00E844CC"/>
    <w:rsid w:val="00E855A5"/>
    <w:rsid w:val="00E860E8"/>
    <w:rsid w:val="00E86C6A"/>
    <w:rsid w:val="00E87756"/>
    <w:rsid w:val="00E91400"/>
    <w:rsid w:val="00E9170C"/>
    <w:rsid w:val="00E91B6C"/>
    <w:rsid w:val="00E93EF0"/>
    <w:rsid w:val="00E97DB3"/>
    <w:rsid w:val="00EA0578"/>
    <w:rsid w:val="00EA1C2B"/>
    <w:rsid w:val="00EA2475"/>
    <w:rsid w:val="00EA2E39"/>
    <w:rsid w:val="00EA2EA0"/>
    <w:rsid w:val="00EA3F0B"/>
    <w:rsid w:val="00EA4674"/>
    <w:rsid w:val="00EA472F"/>
    <w:rsid w:val="00EA6205"/>
    <w:rsid w:val="00EA632D"/>
    <w:rsid w:val="00EA71D5"/>
    <w:rsid w:val="00EA790B"/>
    <w:rsid w:val="00EA7F19"/>
    <w:rsid w:val="00EB025E"/>
    <w:rsid w:val="00EB1C28"/>
    <w:rsid w:val="00EB1FF2"/>
    <w:rsid w:val="00EB32BB"/>
    <w:rsid w:val="00EB362B"/>
    <w:rsid w:val="00EB438B"/>
    <w:rsid w:val="00EB58C6"/>
    <w:rsid w:val="00EB6763"/>
    <w:rsid w:val="00EB7BDB"/>
    <w:rsid w:val="00EC0806"/>
    <w:rsid w:val="00EC2C7D"/>
    <w:rsid w:val="00EC39DE"/>
    <w:rsid w:val="00EC4A39"/>
    <w:rsid w:val="00EC555D"/>
    <w:rsid w:val="00EC5C3C"/>
    <w:rsid w:val="00EC5DD1"/>
    <w:rsid w:val="00EC5EA6"/>
    <w:rsid w:val="00EC6248"/>
    <w:rsid w:val="00EC647D"/>
    <w:rsid w:val="00EC7A3E"/>
    <w:rsid w:val="00ED0EDB"/>
    <w:rsid w:val="00ED23C8"/>
    <w:rsid w:val="00ED3502"/>
    <w:rsid w:val="00ED441F"/>
    <w:rsid w:val="00ED5347"/>
    <w:rsid w:val="00ED538F"/>
    <w:rsid w:val="00ED62BD"/>
    <w:rsid w:val="00EE10E2"/>
    <w:rsid w:val="00EE1190"/>
    <w:rsid w:val="00EE2334"/>
    <w:rsid w:val="00EE2569"/>
    <w:rsid w:val="00EE3DEE"/>
    <w:rsid w:val="00EE4519"/>
    <w:rsid w:val="00EE454B"/>
    <w:rsid w:val="00EE5CD9"/>
    <w:rsid w:val="00EE65E9"/>
    <w:rsid w:val="00EF04A0"/>
    <w:rsid w:val="00EF098C"/>
    <w:rsid w:val="00EF09C5"/>
    <w:rsid w:val="00EF0CE5"/>
    <w:rsid w:val="00EF1149"/>
    <w:rsid w:val="00EF1394"/>
    <w:rsid w:val="00EF2270"/>
    <w:rsid w:val="00EF27A4"/>
    <w:rsid w:val="00EF458A"/>
    <w:rsid w:val="00EF4CF4"/>
    <w:rsid w:val="00EF6CC8"/>
    <w:rsid w:val="00EF7697"/>
    <w:rsid w:val="00EF789C"/>
    <w:rsid w:val="00F007A0"/>
    <w:rsid w:val="00F015A0"/>
    <w:rsid w:val="00F02AA5"/>
    <w:rsid w:val="00F03D8D"/>
    <w:rsid w:val="00F0453E"/>
    <w:rsid w:val="00F04EC4"/>
    <w:rsid w:val="00F05365"/>
    <w:rsid w:val="00F058F5"/>
    <w:rsid w:val="00F0658C"/>
    <w:rsid w:val="00F1043A"/>
    <w:rsid w:val="00F10DB6"/>
    <w:rsid w:val="00F10E14"/>
    <w:rsid w:val="00F1132A"/>
    <w:rsid w:val="00F11384"/>
    <w:rsid w:val="00F1175C"/>
    <w:rsid w:val="00F12C86"/>
    <w:rsid w:val="00F14070"/>
    <w:rsid w:val="00F14A61"/>
    <w:rsid w:val="00F14B2E"/>
    <w:rsid w:val="00F14EC4"/>
    <w:rsid w:val="00F17B9C"/>
    <w:rsid w:val="00F20FAB"/>
    <w:rsid w:val="00F212C1"/>
    <w:rsid w:val="00F22173"/>
    <w:rsid w:val="00F23F90"/>
    <w:rsid w:val="00F2453B"/>
    <w:rsid w:val="00F245FE"/>
    <w:rsid w:val="00F246F3"/>
    <w:rsid w:val="00F25738"/>
    <w:rsid w:val="00F25DF0"/>
    <w:rsid w:val="00F27F7F"/>
    <w:rsid w:val="00F306DA"/>
    <w:rsid w:val="00F325D9"/>
    <w:rsid w:val="00F333BD"/>
    <w:rsid w:val="00F33604"/>
    <w:rsid w:val="00F349D0"/>
    <w:rsid w:val="00F403C6"/>
    <w:rsid w:val="00F423E6"/>
    <w:rsid w:val="00F42F29"/>
    <w:rsid w:val="00F4356A"/>
    <w:rsid w:val="00F437CA"/>
    <w:rsid w:val="00F439A9"/>
    <w:rsid w:val="00F4445A"/>
    <w:rsid w:val="00F44C55"/>
    <w:rsid w:val="00F450E7"/>
    <w:rsid w:val="00F467F8"/>
    <w:rsid w:val="00F46A98"/>
    <w:rsid w:val="00F504AF"/>
    <w:rsid w:val="00F50C02"/>
    <w:rsid w:val="00F511D1"/>
    <w:rsid w:val="00F51FCB"/>
    <w:rsid w:val="00F525B2"/>
    <w:rsid w:val="00F5472C"/>
    <w:rsid w:val="00F56E2D"/>
    <w:rsid w:val="00F57A16"/>
    <w:rsid w:val="00F6070B"/>
    <w:rsid w:val="00F6090F"/>
    <w:rsid w:val="00F61549"/>
    <w:rsid w:val="00F6187F"/>
    <w:rsid w:val="00F6209F"/>
    <w:rsid w:val="00F624CB"/>
    <w:rsid w:val="00F62E4B"/>
    <w:rsid w:val="00F65704"/>
    <w:rsid w:val="00F65A1A"/>
    <w:rsid w:val="00F65D49"/>
    <w:rsid w:val="00F65DEF"/>
    <w:rsid w:val="00F67233"/>
    <w:rsid w:val="00F67890"/>
    <w:rsid w:val="00F70B04"/>
    <w:rsid w:val="00F726D8"/>
    <w:rsid w:val="00F73FD6"/>
    <w:rsid w:val="00F751E8"/>
    <w:rsid w:val="00F76C0E"/>
    <w:rsid w:val="00F80207"/>
    <w:rsid w:val="00F80510"/>
    <w:rsid w:val="00F81314"/>
    <w:rsid w:val="00F82793"/>
    <w:rsid w:val="00F82813"/>
    <w:rsid w:val="00F832EF"/>
    <w:rsid w:val="00F847DE"/>
    <w:rsid w:val="00F84F51"/>
    <w:rsid w:val="00F87D65"/>
    <w:rsid w:val="00F90306"/>
    <w:rsid w:val="00F90CF8"/>
    <w:rsid w:val="00F90FEF"/>
    <w:rsid w:val="00F91B9E"/>
    <w:rsid w:val="00F9298C"/>
    <w:rsid w:val="00F940B1"/>
    <w:rsid w:val="00F94881"/>
    <w:rsid w:val="00F94961"/>
    <w:rsid w:val="00F94F85"/>
    <w:rsid w:val="00F95374"/>
    <w:rsid w:val="00F962B5"/>
    <w:rsid w:val="00F97865"/>
    <w:rsid w:val="00FA07D3"/>
    <w:rsid w:val="00FA22E9"/>
    <w:rsid w:val="00FA4B61"/>
    <w:rsid w:val="00FA6425"/>
    <w:rsid w:val="00FA7401"/>
    <w:rsid w:val="00FB167B"/>
    <w:rsid w:val="00FB2E13"/>
    <w:rsid w:val="00FB3016"/>
    <w:rsid w:val="00FB44B2"/>
    <w:rsid w:val="00FB52C6"/>
    <w:rsid w:val="00FB6DBC"/>
    <w:rsid w:val="00FB71C1"/>
    <w:rsid w:val="00FC09B3"/>
    <w:rsid w:val="00FC0A9E"/>
    <w:rsid w:val="00FC1065"/>
    <w:rsid w:val="00FC198C"/>
    <w:rsid w:val="00FC1D96"/>
    <w:rsid w:val="00FC3958"/>
    <w:rsid w:val="00FC39F2"/>
    <w:rsid w:val="00FC3D7A"/>
    <w:rsid w:val="00FC4C5F"/>
    <w:rsid w:val="00FC5A8B"/>
    <w:rsid w:val="00FD0418"/>
    <w:rsid w:val="00FD27C9"/>
    <w:rsid w:val="00FD29A2"/>
    <w:rsid w:val="00FD2BFB"/>
    <w:rsid w:val="00FD32A2"/>
    <w:rsid w:val="00FD60CA"/>
    <w:rsid w:val="00FD7334"/>
    <w:rsid w:val="00FE004A"/>
    <w:rsid w:val="00FE1AB5"/>
    <w:rsid w:val="00FE2C4E"/>
    <w:rsid w:val="00FE3169"/>
    <w:rsid w:val="00FE4A41"/>
    <w:rsid w:val="00FE660C"/>
    <w:rsid w:val="00FF2238"/>
    <w:rsid w:val="00FF2320"/>
    <w:rsid w:val="00FF252A"/>
    <w:rsid w:val="00FF617A"/>
    <w:rsid w:val="00FF67BD"/>
    <w:rsid w:val="00FF7702"/>
    <w:rsid w:val="00FF7739"/>
    <w:rsid w:val="00FF7985"/>
    <w:rsid w:val="00FF7A4F"/>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A87C4A"/>
  <w15:chartTrackingRefBased/>
  <w15:docId w15:val="{8DB5388D-8CC3-40EB-804E-3C100F9F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CB"/>
    <w:pPr>
      <w:spacing w:before="120" w:after="120" w:line="300" w:lineRule="atLeast"/>
    </w:pPr>
    <w:rPr>
      <w:rFonts w:ascii="Arial" w:eastAsia="Times New Roman" w:hAnsi="Arial"/>
      <w:szCs w:val="24"/>
    </w:rPr>
  </w:style>
  <w:style w:type="paragraph" w:styleId="Heading1">
    <w:name w:val="heading 1"/>
    <w:basedOn w:val="Normal"/>
    <w:next w:val="Heading2"/>
    <w:link w:val="Heading1Char"/>
    <w:autoRedefine/>
    <w:qFormat/>
    <w:rsid w:val="009F44B5"/>
    <w:pPr>
      <w:keepNext/>
      <w:numPr>
        <w:numId w:val="16"/>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left="431" w:right="57" w:hanging="431"/>
      <w:outlineLvl w:val="0"/>
    </w:pPr>
    <w:rPr>
      <w:rFonts w:cs="Arial"/>
      <w:b/>
      <w:bCs/>
      <w:iCs/>
      <w:color w:val="FFFFFF"/>
      <w:kern w:val="32"/>
      <w:sz w:val="28"/>
      <w:szCs w:val="32"/>
    </w:rPr>
  </w:style>
  <w:style w:type="paragraph" w:styleId="Heading2">
    <w:name w:val="heading 2"/>
    <w:link w:val="Heading2Char"/>
    <w:autoRedefine/>
    <w:qFormat/>
    <w:rsid w:val="00EF1394"/>
    <w:pPr>
      <w:numPr>
        <w:ilvl w:val="1"/>
        <w:numId w:val="16"/>
      </w:numPr>
      <w:spacing w:before="240" w:after="120" w:line="360" w:lineRule="auto"/>
      <w:jc w:val="both"/>
      <w:outlineLvl w:val="1"/>
    </w:pPr>
    <w:rPr>
      <w:rFonts w:ascii="Arial" w:eastAsia="Times New Roman" w:hAnsi="Arial"/>
      <w:bCs/>
      <w:szCs w:val="18"/>
    </w:rPr>
  </w:style>
  <w:style w:type="paragraph" w:styleId="Heading3">
    <w:name w:val="heading 3"/>
    <w:basedOn w:val="Normal"/>
    <w:next w:val="Normal"/>
    <w:link w:val="Heading3Char"/>
    <w:qFormat/>
    <w:rsid w:val="00F624CB"/>
    <w:pPr>
      <w:keepNext/>
      <w:keepLines/>
      <w:numPr>
        <w:ilvl w:val="2"/>
        <w:numId w:val="16"/>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F624CB"/>
    <w:pPr>
      <w:keepNext/>
      <w:keepLines/>
      <w:numPr>
        <w:ilvl w:val="3"/>
        <w:numId w:val="16"/>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F624CB"/>
    <w:pPr>
      <w:keepNext/>
      <w:keepLines/>
      <w:numPr>
        <w:ilvl w:val="4"/>
        <w:numId w:val="16"/>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F624CB"/>
    <w:pPr>
      <w:keepNext/>
      <w:keepLines/>
      <w:numPr>
        <w:ilvl w:val="5"/>
        <w:numId w:val="16"/>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F624CB"/>
    <w:pPr>
      <w:keepNext/>
      <w:keepLines/>
      <w:numPr>
        <w:ilvl w:val="6"/>
        <w:numId w:val="16"/>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F624CB"/>
    <w:pPr>
      <w:keepNext/>
      <w:keepLines/>
      <w:numPr>
        <w:ilvl w:val="7"/>
        <w:numId w:val="16"/>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F624CB"/>
    <w:pPr>
      <w:keepNext/>
      <w:keepLines/>
      <w:numPr>
        <w:ilvl w:val="8"/>
        <w:numId w:val="16"/>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9F44B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EF1394"/>
    <w:rPr>
      <w:rFonts w:ascii="Arial" w:eastAsia="Times New Roman" w:hAnsi="Arial"/>
      <w:bCs/>
      <w:szCs w:val="1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WGR"/>
    <w:qFormat/>
    <w:rsid w:val="00F624CB"/>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F624CB"/>
    <w:pPr>
      <w:tabs>
        <w:tab w:val="clear" w:pos="382"/>
        <w:tab w:val="clear" w:pos="7655"/>
        <w:tab w:val="left" w:pos="373"/>
        <w:tab w:val="right" w:pos="5666"/>
      </w:tabs>
      <w:ind w:right="464"/>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F624CB"/>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F624CB"/>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5"/>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paragraph" w:styleId="FootnoteText">
    <w:name w:val="footnote text"/>
    <w:basedOn w:val="Normal"/>
    <w:link w:val="FootnoteTextChar"/>
    <w:rsid w:val="00820F85"/>
    <w:rPr>
      <w:szCs w:val="20"/>
    </w:rPr>
  </w:style>
  <w:style w:type="character" w:customStyle="1" w:styleId="FootnoteTextChar">
    <w:name w:val="Footnote Text Char"/>
    <w:link w:val="FootnoteText"/>
    <w:rsid w:val="00820F85"/>
    <w:rPr>
      <w:rFonts w:ascii="Arial" w:eastAsia="Times New Roman" w:hAnsi="Arial"/>
    </w:rPr>
  </w:style>
  <w:style w:type="character" w:styleId="FootnoteReference">
    <w:name w:val="footnote reference"/>
    <w:rsid w:val="00820F85"/>
    <w:rPr>
      <w:vertAlign w:val="superscript"/>
    </w:rPr>
  </w:style>
  <w:style w:type="character" w:styleId="UnresolvedMention">
    <w:name w:val="Unresolved Mention"/>
    <w:uiPriority w:val="99"/>
    <w:semiHidden/>
    <w:unhideWhenUsed/>
    <w:rsid w:val="005621F7"/>
    <w:rPr>
      <w:color w:val="605E5C"/>
      <w:shd w:val="clear" w:color="auto" w:fill="E1DFDD"/>
    </w:rPr>
  </w:style>
  <w:style w:type="paragraph" w:styleId="Title">
    <w:name w:val="Title"/>
    <w:basedOn w:val="Normal"/>
    <w:next w:val="Normal"/>
    <w:link w:val="TitleChar"/>
    <w:qFormat/>
    <w:rsid w:val="00286610"/>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610"/>
    <w:rPr>
      <w:rFonts w:asciiTheme="majorHAnsi" w:eastAsiaTheme="majorEastAsia" w:hAnsiTheme="majorHAnsi" w:cstheme="majorBidi"/>
      <w:spacing w:val="-10"/>
      <w:kern w:val="28"/>
      <w:sz w:val="56"/>
      <w:szCs w:val="56"/>
    </w:rPr>
  </w:style>
  <w:style w:type="paragraph" w:styleId="NoSpacing">
    <w:name w:val="No Spacing"/>
    <w:qFormat/>
    <w:rsid w:val="00286610"/>
    <w:rPr>
      <w:rFonts w:ascii="Arial" w:eastAsia="Times New Roman" w:hAnsi="Arial"/>
      <w:szCs w:val="24"/>
    </w:rPr>
  </w:style>
  <w:style w:type="character" w:styleId="IntenseEmphasis">
    <w:name w:val="Intense Emphasis"/>
    <w:basedOn w:val="Emphasis"/>
    <w:qFormat/>
    <w:rsid w:val="007A1582"/>
    <w:rPr>
      <w:rFonts w:ascii="Arial" w:eastAsia="Times New Roman" w:hAnsi="Arial" w:cs="Arial"/>
      <w:i/>
      <w:iCs w:val="0"/>
      <w:color w:val="00B274"/>
      <w:sz w:val="20"/>
      <w:szCs w:val="28"/>
    </w:rPr>
  </w:style>
  <w:style w:type="paragraph" w:styleId="List">
    <w:name w:val="List"/>
    <w:basedOn w:val="Normal"/>
    <w:rsid w:val="007A158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55405012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09790399">
      <w:bodyDiv w:val="1"/>
      <w:marLeft w:val="0"/>
      <w:marRight w:val="0"/>
      <w:marTop w:val="0"/>
      <w:marBottom w:val="0"/>
      <w:divBdr>
        <w:top w:val="none" w:sz="0" w:space="0" w:color="auto"/>
        <w:left w:val="none" w:sz="0" w:space="0" w:color="auto"/>
        <w:bottom w:val="none" w:sz="0" w:space="0" w:color="auto"/>
        <w:right w:val="none" w:sz="0" w:space="0" w:color="auto"/>
      </w:divBdr>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885415108">
      <w:bodyDiv w:val="1"/>
      <w:marLeft w:val="0"/>
      <w:marRight w:val="0"/>
      <w:marTop w:val="0"/>
      <w:marBottom w:val="0"/>
      <w:divBdr>
        <w:top w:val="none" w:sz="0" w:space="0" w:color="auto"/>
        <w:left w:val="none" w:sz="0" w:space="0" w:color="auto"/>
        <w:bottom w:val="none" w:sz="0" w:space="0" w:color="auto"/>
        <w:right w:val="none" w:sz="0" w:space="0" w:color="auto"/>
      </w:divBdr>
    </w:div>
    <w:div w:id="1172910982">
      <w:bodyDiv w:val="1"/>
      <w:marLeft w:val="0"/>
      <w:marRight w:val="0"/>
      <w:marTop w:val="0"/>
      <w:marBottom w:val="0"/>
      <w:divBdr>
        <w:top w:val="none" w:sz="0" w:space="0" w:color="auto"/>
        <w:left w:val="none" w:sz="0" w:space="0" w:color="auto"/>
        <w:bottom w:val="none" w:sz="0" w:space="0" w:color="auto"/>
        <w:right w:val="none" w:sz="0" w:space="0" w:color="auto"/>
      </w:divBdr>
    </w:div>
    <w:div w:id="1487749299">
      <w:bodyDiv w:val="1"/>
      <w:marLeft w:val="0"/>
      <w:marRight w:val="0"/>
      <w:marTop w:val="0"/>
      <w:marBottom w:val="0"/>
      <w:divBdr>
        <w:top w:val="none" w:sz="0" w:space="0" w:color="auto"/>
        <w:left w:val="none" w:sz="0" w:space="0" w:color="auto"/>
        <w:bottom w:val="none" w:sz="0" w:space="0" w:color="auto"/>
        <w:right w:val="none" w:sz="0" w:space="0" w:color="auto"/>
      </w:divBdr>
    </w:div>
    <w:div w:id="1880120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footnotes.xml.rels><?xml version="1.0" encoding="UTF-8" standalone="yes"?>
<Relationships xmlns="http://schemas.openxmlformats.org/package/2006/relationships"><Relationship Id="rId3" Type="http://schemas.openxmlformats.org/officeDocument/2006/relationships/hyperlink" Target="https://document.dcusa.co.uk/dcusa-document/131/509636" TargetMode="External"/><Relationship Id="rId2" Type="http://schemas.openxmlformats.org/officeDocument/2006/relationships/hyperlink" Target="https://www.ofgem.gov.uk/sites/default/files/2022-05/Access%20SCR%20-%20Final%20Decision.pdf" TargetMode="External"/><Relationship Id="rId1" Type="http://schemas.openxmlformats.org/officeDocument/2006/relationships/hyperlink" Target="https://document.dcusa.co.uk/dcusa-document/131/50739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857EFE31D937479036563C37D40816" ma:contentTypeVersion="15" ma:contentTypeDescription="Create a new document." ma:contentTypeScope="" ma:versionID="c0e71f5c5ad3f6073aa6c48bb85442a5">
  <xsd:schema xmlns:xsd="http://www.w3.org/2001/XMLSchema" xmlns:xs="http://www.w3.org/2001/XMLSchema" xmlns:p="http://schemas.microsoft.com/office/2006/metadata/properties" xmlns:ns3="58e82ce0-5322-4055-98f3-f9edc3a17817" xmlns:ns4="23f3ee92-2d49-4955-bd10-6c3728217d6c" targetNamespace="http://schemas.microsoft.com/office/2006/metadata/properties" ma:root="true" ma:fieldsID="b7fb48105b21bfc8d91540ecf5178c99" ns3:_="" ns4:_="">
    <xsd:import namespace="58e82ce0-5322-4055-98f3-f9edc3a17817"/>
    <xsd:import namespace="23f3ee92-2d49-4955-bd10-6c3728217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2ce0-5322-4055-98f3-f9edc3a17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f3ee92-2d49-4955-bd10-6c3728217d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58e82ce0-5322-4055-98f3-f9edc3a17817" xsi:nil="true"/>
  </documentManagement>
</p:properties>
</file>

<file path=customXml/itemProps1.xml><?xml version="1.0" encoding="utf-8"?>
<ds:datastoreItem xmlns:ds="http://schemas.openxmlformats.org/officeDocument/2006/customXml" ds:itemID="{42CB0F35-380A-435D-939D-0CA461C0B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2ce0-5322-4055-98f3-f9edc3a17817"/>
    <ds:schemaRef ds:uri="23f3ee92-2d49-4955-bd10-6c3728217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C7604-F456-4F2A-A02C-A529DB47A1B7}">
  <ds:schemaRefs>
    <ds:schemaRef ds:uri="http://schemas.openxmlformats.org/officeDocument/2006/bibliography"/>
  </ds:schemaRefs>
</ds:datastoreItem>
</file>

<file path=customXml/itemProps3.xml><?xml version="1.0" encoding="utf-8"?>
<ds:datastoreItem xmlns:ds="http://schemas.openxmlformats.org/officeDocument/2006/customXml" ds:itemID="{C40E897D-F1F0-456B-9B67-C333FBDD29BD}">
  <ds:schemaRefs>
    <ds:schemaRef ds:uri="http://schemas.microsoft.com/office/2006/metadata/longProperties"/>
  </ds:schemaRefs>
</ds:datastoreItem>
</file>

<file path=customXml/itemProps4.xml><?xml version="1.0" encoding="utf-8"?>
<ds:datastoreItem xmlns:ds="http://schemas.openxmlformats.org/officeDocument/2006/customXml" ds:itemID="{D518BDEB-CEEB-431C-A31A-2D817F1586AC}">
  <ds:schemaRefs>
    <ds:schemaRef ds:uri="http://schemas.microsoft.com/sharepoint/v3/contenttype/forms"/>
  </ds:schemaRefs>
</ds:datastoreItem>
</file>

<file path=customXml/itemProps5.xml><?xml version="1.0" encoding="utf-8"?>
<ds:datastoreItem xmlns:ds="http://schemas.openxmlformats.org/officeDocument/2006/customXml" ds:itemID="{60CF1124-EAB9-4C0C-934E-3D19AAA2D1CF}">
  <ds:schemaRefs>
    <ds:schemaRef ds:uri="http://schemas.microsoft.com/office/2006/metadata/properties"/>
    <ds:schemaRef ds:uri="http://schemas.microsoft.com/office/infopath/2007/PartnerControls"/>
    <ds:schemaRef ds:uri="58e82ce0-5322-4055-98f3-f9edc3a1781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3791</Words>
  <Characters>21610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Change Proposal Template v2.0</vt:lpstr>
    </vt:vector>
  </TitlesOfParts>
  <Company>Joint Office of Gas Transporters</Company>
  <LinksUpToDate>false</LinksUpToDate>
  <CharactersWithSpaces>25351</CharactersWithSpaces>
  <SharedDoc>false</SharedDoc>
  <HyperlinkBase/>
  <HLinks>
    <vt:vector size="18" baseType="variant">
      <vt:variant>
        <vt:i4>6357037</vt:i4>
      </vt:variant>
      <vt:variant>
        <vt:i4>59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56</vt:i4>
      </vt:variant>
      <vt:variant>
        <vt:i4>0</vt:i4>
      </vt:variant>
      <vt:variant>
        <vt:i4>5</vt:i4>
      </vt:variant>
      <vt:variant>
        <vt:lpwstr>mailto:dcusa@electralink.co.uk</vt:lpwstr>
      </vt:variant>
      <vt:variant>
        <vt:lpwstr/>
      </vt:variant>
      <vt:variant>
        <vt:i4>2555941</vt:i4>
      </vt:variant>
      <vt:variant>
        <vt:i4>0</vt:i4>
      </vt:variant>
      <vt:variant>
        <vt:i4>0</vt:i4>
      </vt:variant>
      <vt:variant>
        <vt:i4>5</vt:i4>
      </vt:variant>
      <vt:variant>
        <vt:lpwstr>https://www.ofgem.gov.uk/publications-and-updates/statutory-consultation-proposed-changes-special-conditions-also-known-charge-restriction-conditions-crc-electricity-distribution-licence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Proposal Template v2.0</dc:title>
  <dc:subject/>
  <dc:creator>Helen Cuin</dc:creator>
  <cp:keywords/>
  <dc:description/>
  <cp:lastModifiedBy>Dylan Townsend</cp:lastModifiedBy>
  <cp:revision>3</cp:revision>
  <cp:lastPrinted>2015-03-12T17:50:00Z</cp:lastPrinted>
  <dcterms:created xsi:type="dcterms:W3CDTF">2024-07-01T12:40:00Z</dcterms:created>
  <dcterms:modified xsi:type="dcterms:W3CDTF">2024-07-10T10:04:00Z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otes">
    <vt:lpwstr/>
  </property>
  <property fmtid="{D5CDD505-2E9C-101B-9397-08002B2CF9AE}" pid="3" name="Confidential1">
    <vt:lpwstr>0</vt:lpwstr>
  </property>
  <property fmtid="{D5CDD505-2E9C-101B-9397-08002B2CF9AE}" pid="4" name="DocType">
    <vt:lpwstr>6</vt:lpwstr>
  </property>
  <property fmtid="{D5CDD505-2E9C-101B-9397-08002B2CF9AE}" pid="5" name="Issues">
    <vt:lpwstr/>
  </property>
  <property fmtid="{D5CDD505-2E9C-101B-9397-08002B2CF9AE}" pid="6" name="Restricted">
    <vt:lpwstr>0</vt:lpwstr>
  </property>
  <property fmtid="{D5CDD505-2E9C-101B-9397-08002B2CF9AE}" pid="7" name="PublishDate">
    <vt:lpwstr>2017-04-28T00:00:00Z</vt:lpwstr>
  </property>
  <property fmtid="{D5CDD505-2E9C-101B-9397-08002B2CF9AE}" pid="8" name="Archived">
    <vt:lpwstr>0</vt:lpwstr>
  </property>
  <property fmtid="{D5CDD505-2E9C-101B-9397-08002B2CF9AE}" pid="9" name="DocumentCategory">
    <vt:lpwstr>17</vt:lpwstr>
  </property>
  <property fmtid="{D5CDD505-2E9C-101B-9397-08002B2CF9AE}" pid="10" name="ChangeProposal1">
    <vt:lpwstr/>
  </property>
  <property fmtid="{D5CDD505-2E9C-101B-9397-08002B2CF9AE}" pid="11" name="Activities">
    <vt:lpwstr/>
  </property>
  <property fmtid="{D5CDD505-2E9C-101B-9397-08002B2CF9AE}" pid="12" name="DocVersion">
    <vt:lpwstr>2.0</vt:lpwstr>
  </property>
  <property fmtid="{D5CDD505-2E9C-101B-9397-08002B2CF9AE}" pid="13" name="Commitees">
    <vt:lpwstr/>
  </property>
  <property fmtid="{D5CDD505-2E9C-101B-9397-08002B2CF9AE}" pid="14" name="UnpublishDate">
    <vt:lpwstr/>
  </property>
  <property fmtid="{D5CDD505-2E9C-101B-9397-08002B2CF9AE}" pid="15" name="Date Archived">
    <vt:lpwstr/>
  </property>
  <property fmtid="{D5CDD505-2E9C-101B-9397-08002B2CF9AE}" pid="16" name="DateLastActivated1">
    <vt:lpwstr>2018-08-08T16:03:12Z</vt:lpwstr>
  </property>
  <property fmtid="{D5CDD505-2E9C-101B-9397-08002B2CF9AE}" pid="17" name="DateLastDeactivated1">
    <vt:lpwstr/>
  </property>
  <property fmtid="{D5CDD505-2E9C-101B-9397-08002B2CF9AE}" pid="18" name="SQLID">
    <vt:lpwstr/>
  </property>
  <property fmtid="{D5CDD505-2E9C-101B-9397-08002B2CF9AE}" pid="19" name="DLPManualFileClassification">
    <vt:lpwstr>{0F742C78-7CA1-4A83-96D0-F7EDA8C31D24}</vt:lpwstr>
  </property>
  <property fmtid="{D5CDD505-2E9C-101B-9397-08002B2CF9AE}" pid="20" name="DLPManualFileClassificationLastModifiedBy">
    <vt:lpwstr>AD03\Lee.Wells</vt:lpwstr>
  </property>
  <property fmtid="{D5CDD505-2E9C-101B-9397-08002B2CF9AE}" pid="21" name="DLPManualFileClassificationLastModificationDate">
    <vt:lpwstr>1540395757</vt:lpwstr>
  </property>
  <property fmtid="{D5CDD505-2E9C-101B-9397-08002B2CF9AE}" pid="22" name="DLPManualFileClassificationVersion">
    <vt:lpwstr>11.0.400.15</vt:lpwstr>
  </property>
  <property fmtid="{D5CDD505-2E9C-101B-9397-08002B2CF9AE}" pid="23" name="ContentTypeId">
    <vt:lpwstr>0x010100FD857EFE31D937479036563C37D40816</vt:lpwstr>
  </property>
</Properties>
</file>